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0EA1" w14:textId="77777777" w:rsidR="00D925CF" w:rsidRPr="00F64E8D" w:rsidRDefault="00896137" w:rsidP="00896137">
      <w:pPr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64E8D">
        <w:rPr>
          <w:rFonts w:ascii="Times New Roman" w:hAnsi="Times New Roman" w:cs="Times New Roman"/>
          <w:sz w:val="36"/>
          <w:szCs w:val="36"/>
        </w:rPr>
        <w:t>Martha Makowski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536"/>
      </w:tblGrid>
      <w:tr w:rsidR="00896137" w:rsidRPr="00F64E8D" w14:paraId="5A5BAEA8" w14:textId="77777777" w:rsidTr="00E029EB">
        <w:tc>
          <w:tcPr>
            <w:tcW w:w="4955" w:type="dxa"/>
          </w:tcPr>
          <w:p w14:paraId="57BF20BC" w14:textId="70738A45" w:rsidR="00896137" w:rsidRPr="00F64E8D" w:rsidRDefault="00896137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64E8D">
              <w:rPr>
                <w:rFonts w:ascii="Times New Roman" w:hAnsi="Times New Roman" w:cs="Times New Roman"/>
                <w:sz w:val="24"/>
                <w:szCs w:val="18"/>
              </w:rPr>
              <w:t xml:space="preserve">Department of </w:t>
            </w:r>
            <w:r w:rsidR="0040443B">
              <w:rPr>
                <w:rFonts w:ascii="Times New Roman" w:hAnsi="Times New Roman" w:cs="Times New Roman"/>
                <w:sz w:val="24"/>
                <w:szCs w:val="18"/>
              </w:rPr>
              <w:t>Mathematics</w:t>
            </w:r>
          </w:p>
          <w:p w14:paraId="5A57BBDD" w14:textId="71BE1A69" w:rsidR="00896137" w:rsidRPr="00F64E8D" w:rsidRDefault="00896137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64E8D">
              <w:rPr>
                <w:rFonts w:ascii="Times New Roman" w:hAnsi="Times New Roman" w:cs="Times New Roman"/>
                <w:sz w:val="24"/>
                <w:szCs w:val="18"/>
              </w:rPr>
              <w:t xml:space="preserve">University of </w:t>
            </w:r>
            <w:r w:rsidR="0040443B">
              <w:rPr>
                <w:rFonts w:ascii="Times New Roman" w:hAnsi="Times New Roman" w:cs="Times New Roman"/>
                <w:sz w:val="24"/>
                <w:szCs w:val="18"/>
              </w:rPr>
              <w:t>Alabama</w:t>
            </w:r>
          </w:p>
          <w:p w14:paraId="092EC9A6" w14:textId="6F689350" w:rsidR="00896137" w:rsidRPr="00F64E8D" w:rsidRDefault="00570C8F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Tuscaloosa, AL</w:t>
            </w:r>
            <w:r w:rsidR="00896137" w:rsidRPr="00F64E8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4A3872">
              <w:rPr>
                <w:rFonts w:ascii="Times New Roman" w:hAnsi="Times New Roman" w:cs="Times New Roman"/>
                <w:sz w:val="24"/>
                <w:szCs w:val="18"/>
              </w:rPr>
              <w:t>35487</w:t>
            </w:r>
          </w:p>
        </w:tc>
        <w:tc>
          <w:tcPr>
            <w:tcW w:w="4621" w:type="dxa"/>
          </w:tcPr>
          <w:p w14:paraId="73058A0B" w14:textId="77777777" w:rsidR="00896137" w:rsidRDefault="004A3872" w:rsidP="00896137">
            <w:pPr>
              <w:tabs>
                <w:tab w:val="left" w:pos="3466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Email: </w:t>
            </w:r>
            <w:hyperlink r:id="rId7" w:history="1">
              <w:r w:rsidRPr="009E172F">
                <w:rPr>
                  <w:rStyle w:val="Hyperlink"/>
                  <w:rFonts w:ascii="Times New Roman" w:hAnsi="Times New Roman" w:cs="Times New Roman"/>
                  <w:sz w:val="24"/>
                  <w:szCs w:val="18"/>
                </w:rPr>
                <w:t>mbmakowski@ua.edu</w:t>
              </w:r>
            </w:hyperlink>
          </w:p>
          <w:p w14:paraId="1F6AAC2B" w14:textId="4409031B" w:rsidR="004A3872" w:rsidRPr="00F64E8D" w:rsidRDefault="004A3872" w:rsidP="00896137">
            <w:pPr>
              <w:tabs>
                <w:tab w:val="left" w:pos="3466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0A485659" w14:textId="081D0A5D" w:rsidR="00896137" w:rsidRDefault="00E029EB" w:rsidP="00896137">
      <w:pPr>
        <w:contextualSpacing/>
        <w:rPr>
          <w:rFonts w:ascii="Times New Roman" w:hAnsi="Times New Roman" w:cs="Times New Roman"/>
          <w:sz w:val="12"/>
          <w:szCs w:val="24"/>
        </w:rPr>
      </w:pPr>
      <w:r w:rsidRPr="00F64E8D">
        <w:rPr>
          <w:rFonts w:ascii="Times New Roman" w:hAnsi="Times New Roman" w:cs="Times New Roman"/>
          <w:sz w:val="12"/>
          <w:szCs w:val="24"/>
        </w:rPr>
        <w:t xml:space="preserve">  </w:t>
      </w:r>
    </w:p>
    <w:p w14:paraId="0B467E1C" w14:textId="77777777" w:rsidR="0079492C" w:rsidRPr="00F64E8D" w:rsidRDefault="0079492C" w:rsidP="00896137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523FB7CF" w14:textId="79F09AE6" w:rsidR="004A3872" w:rsidRDefault="00BD19B1" w:rsidP="0089613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4A3872">
        <w:rPr>
          <w:rFonts w:ascii="Times New Roman" w:hAnsi="Times New Roman" w:cs="Times New Roman"/>
          <w:b/>
          <w:sz w:val="24"/>
          <w:szCs w:val="24"/>
        </w:rPr>
        <w:t>Employment</w:t>
      </w:r>
    </w:p>
    <w:tbl>
      <w:tblPr>
        <w:tblStyle w:val="TableGrid"/>
        <w:tblW w:w="938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7254"/>
      </w:tblGrid>
      <w:tr w:rsidR="004A3872" w:rsidRPr="00F64E8D" w14:paraId="04C2CCDE" w14:textId="77777777" w:rsidTr="00BD19B1">
        <w:trPr>
          <w:trHeight w:val="955"/>
        </w:trPr>
        <w:tc>
          <w:tcPr>
            <w:tcW w:w="2128" w:type="dxa"/>
          </w:tcPr>
          <w:p w14:paraId="7CF56FF4" w14:textId="008A535A" w:rsidR="004A3872" w:rsidRPr="00F64E8D" w:rsidRDefault="004A3872" w:rsidP="009F64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Assistant Professor</w:t>
            </w:r>
          </w:p>
        </w:tc>
        <w:tc>
          <w:tcPr>
            <w:tcW w:w="7254" w:type="dxa"/>
          </w:tcPr>
          <w:p w14:paraId="78BFA101" w14:textId="5B4F6E57" w:rsidR="004A3872" w:rsidRPr="00F64E8D" w:rsidRDefault="004A3872" w:rsidP="009F64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Tuscaloosa, A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6A90A42A" w14:textId="7CBB6B63" w:rsidR="004A3872" w:rsidRPr="00F64E8D" w:rsidRDefault="004A3872" w:rsidP="009F64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14:paraId="5D2C3A3B" w14:textId="2FA1E0F4" w:rsidR="004A3872" w:rsidRPr="004A3872" w:rsidRDefault="004A3872" w:rsidP="009F64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-present</w:t>
            </w: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</w:tc>
      </w:tr>
      <w:tr w:rsidR="004A3872" w:rsidRPr="00F64E8D" w14:paraId="2749AC59" w14:textId="77777777" w:rsidTr="00BD19B1">
        <w:trPr>
          <w:trHeight w:val="620"/>
        </w:trPr>
        <w:tc>
          <w:tcPr>
            <w:tcW w:w="2128" w:type="dxa"/>
          </w:tcPr>
          <w:p w14:paraId="403A158C" w14:textId="498C697A" w:rsidR="004A3872" w:rsidRPr="00F64E8D" w:rsidRDefault="004A3872" w:rsidP="009F64D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Research Assistant</w:t>
            </w:r>
          </w:p>
        </w:tc>
        <w:tc>
          <w:tcPr>
            <w:tcW w:w="7254" w:type="dxa"/>
          </w:tcPr>
          <w:p w14:paraId="7763D5EB" w14:textId="3DC16C22" w:rsidR="004A3872" w:rsidRPr="00F64E8D" w:rsidRDefault="004A3872" w:rsidP="009F64D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Urbana-Champaign, Urbana, IL</w:t>
            </w:r>
          </w:p>
          <w:p w14:paraId="4C129414" w14:textId="20D688D7" w:rsidR="004A3872" w:rsidRPr="00F64E8D" w:rsidRDefault="004A3872" w:rsidP="009F64D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 &amp; Instruction</w:t>
            </w:r>
          </w:p>
          <w:p w14:paraId="7FC798E8" w14:textId="20B6779E" w:rsidR="004A3872" w:rsidRPr="00F64E8D" w:rsidRDefault="004A3872" w:rsidP="009F64D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2012-August 2017</w:t>
            </w:r>
          </w:p>
          <w:p w14:paraId="2741EDB9" w14:textId="77777777" w:rsidR="004A3872" w:rsidRPr="00F64E8D" w:rsidRDefault="004A3872" w:rsidP="009F64D7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</w:tc>
      </w:tr>
      <w:tr w:rsidR="004A3872" w:rsidRPr="00F64E8D" w14:paraId="23AECD13" w14:textId="77777777" w:rsidTr="00BD19B1">
        <w:trPr>
          <w:trHeight w:val="912"/>
        </w:trPr>
        <w:tc>
          <w:tcPr>
            <w:tcW w:w="2128" w:type="dxa"/>
          </w:tcPr>
          <w:p w14:paraId="54139FA3" w14:textId="36DD5C8D" w:rsidR="004A3872" w:rsidRDefault="004A3872" w:rsidP="004A387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Full-time Faculty</w:t>
            </w:r>
          </w:p>
        </w:tc>
        <w:tc>
          <w:tcPr>
            <w:tcW w:w="7254" w:type="dxa"/>
          </w:tcPr>
          <w:p w14:paraId="65346317" w14:textId="77777777" w:rsidR="004A3872" w:rsidRPr="00F64E8D" w:rsidRDefault="004A3872" w:rsidP="004A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Kankakee Community College</w:t>
            </w:r>
          </w:p>
          <w:p w14:paraId="5C6C5C3B" w14:textId="7FB88F02" w:rsidR="004A3872" w:rsidRPr="00F64E8D" w:rsidRDefault="004A3872" w:rsidP="004A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Math, Science and Engineering Division </w:t>
            </w:r>
          </w:p>
          <w:p w14:paraId="0FE01C6A" w14:textId="3A56B47C" w:rsidR="004A3872" w:rsidRPr="00F64E8D" w:rsidRDefault="004A3872" w:rsidP="004A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August 2008-August 2012</w:t>
            </w:r>
            <w:r w:rsidRPr="00F64E8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</w:tr>
    </w:tbl>
    <w:p w14:paraId="192FF256" w14:textId="77777777" w:rsidR="004A3872" w:rsidRDefault="004A3872" w:rsidP="0089613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255CB7" w14:textId="2D770D20" w:rsidR="00896137" w:rsidRPr="00F64E8D" w:rsidRDefault="00896137" w:rsidP="0089613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7248"/>
      </w:tblGrid>
      <w:tr w:rsidR="00896137" w:rsidRPr="00F64E8D" w14:paraId="412CADB6" w14:textId="77777777" w:rsidTr="00E029EB">
        <w:trPr>
          <w:trHeight w:val="1520"/>
        </w:trPr>
        <w:tc>
          <w:tcPr>
            <w:tcW w:w="2154" w:type="dxa"/>
          </w:tcPr>
          <w:p w14:paraId="78629DC9" w14:textId="33E63721" w:rsidR="00896137" w:rsidRPr="00F64E8D" w:rsidRDefault="0040443B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Ph.D.</w:t>
            </w:r>
          </w:p>
        </w:tc>
        <w:tc>
          <w:tcPr>
            <w:tcW w:w="7422" w:type="dxa"/>
          </w:tcPr>
          <w:p w14:paraId="7A4C28E5" w14:textId="524BCBE7" w:rsidR="00C53DDE" w:rsidRPr="00F64E8D" w:rsidRDefault="00C53DDE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Curriculum &amp;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Instruction</w:t>
            </w:r>
          </w:p>
          <w:p w14:paraId="56C9C337" w14:textId="77777777" w:rsidR="00890367" w:rsidRPr="00F64E8D" w:rsidRDefault="00890367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Urbana-Champaign, Urbana, IL</w:t>
            </w:r>
          </w:p>
          <w:p w14:paraId="1552EFB9" w14:textId="77777777" w:rsidR="00890367" w:rsidRPr="00F64E8D" w:rsidRDefault="00896137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Department of Curriculum &amp; Instruction</w:t>
            </w:r>
          </w:p>
          <w:p w14:paraId="69DF9457" w14:textId="4DD9F80C" w:rsidR="00BD19B1" w:rsidRDefault="0040443B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BD2515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516B81D3" w14:textId="6882F707" w:rsidR="00BD19B1" w:rsidRPr="00F64E8D" w:rsidRDefault="00BD19B1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9B1">
              <w:rPr>
                <w:rFonts w:ascii="Times New Roman" w:hAnsi="Times New Roman" w:cs="Times New Roman"/>
                <w:i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Sarah Lubienski</w:t>
            </w:r>
          </w:p>
          <w:p w14:paraId="423E1072" w14:textId="77777777" w:rsidR="00890367" w:rsidRPr="00F64E8D" w:rsidRDefault="00E029EB" w:rsidP="00896137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  <w:p w14:paraId="0C0C684D" w14:textId="3AEACAEF" w:rsidR="00896137" w:rsidRPr="00F64E8D" w:rsidRDefault="00896137" w:rsidP="009D4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Area</w:t>
            </w:r>
            <w:r w:rsidR="00814D77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Specialization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: Mathematics curriculum and instruction; </w:t>
            </w:r>
            <w:r w:rsidR="00797427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elementary mathematics teacher preparation;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community college stude</w:t>
            </w:r>
            <w:r w:rsidR="00934EA1" w:rsidRPr="00F64E8D">
              <w:rPr>
                <w:rFonts w:ascii="Times New Roman" w:hAnsi="Times New Roman" w:cs="Times New Roman"/>
                <w:sz w:val="24"/>
                <w:szCs w:val="24"/>
              </w:rPr>
              <w:t>nts; developmental mathematics</w:t>
            </w:r>
            <w:r w:rsidR="00666FE6" w:rsidRPr="00F64E8D">
              <w:rPr>
                <w:rFonts w:ascii="Times New Roman" w:hAnsi="Times New Roman" w:cs="Times New Roman"/>
                <w:sz w:val="24"/>
                <w:szCs w:val="24"/>
              </w:rPr>
              <w:t>; large-scale data analyses; quantitative and mixed research methods</w:t>
            </w:r>
          </w:p>
          <w:p w14:paraId="5309FC9B" w14:textId="77777777" w:rsidR="00890367" w:rsidRPr="00F64E8D" w:rsidRDefault="00E029EB" w:rsidP="009D4407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</w:tc>
      </w:tr>
      <w:tr w:rsidR="00896137" w:rsidRPr="00F64E8D" w14:paraId="331A4D9B" w14:textId="77777777" w:rsidTr="00E029EB">
        <w:trPr>
          <w:trHeight w:val="630"/>
        </w:trPr>
        <w:tc>
          <w:tcPr>
            <w:tcW w:w="2154" w:type="dxa"/>
          </w:tcPr>
          <w:p w14:paraId="6A10EC11" w14:textId="77777777" w:rsidR="00896137" w:rsidRPr="00F64E8D" w:rsidRDefault="00896137" w:rsidP="0089613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M.S.</w:t>
            </w:r>
          </w:p>
        </w:tc>
        <w:tc>
          <w:tcPr>
            <w:tcW w:w="7422" w:type="dxa"/>
          </w:tcPr>
          <w:p w14:paraId="263D36EC" w14:textId="5364E072" w:rsidR="00C53DDE" w:rsidRPr="00F64E8D" w:rsidRDefault="00A14323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Teaching of </w:t>
            </w:r>
            <w:r w:rsidR="00C53DDE" w:rsidRPr="00F64E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365590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0C10C" w14:textId="77777777" w:rsidR="00890367" w:rsidRPr="00F64E8D" w:rsidRDefault="00890367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Urbana-Champaign, Urbana, IL</w:t>
            </w:r>
          </w:p>
          <w:p w14:paraId="7E272CC1" w14:textId="3FECEB50" w:rsidR="00A14323" w:rsidRPr="00F64E8D" w:rsidRDefault="00896137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  <w:p w14:paraId="29696E40" w14:textId="77777777" w:rsidR="00896137" w:rsidRPr="00F64E8D" w:rsidRDefault="00896137" w:rsidP="00896137">
            <w:pPr>
              <w:tabs>
                <w:tab w:val="left" w:pos="3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May 2007</w:t>
            </w:r>
          </w:p>
          <w:p w14:paraId="4CB767EA" w14:textId="77777777" w:rsidR="00890367" w:rsidRPr="00F64E8D" w:rsidRDefault="00E029EB" w:rsidP="00E029EB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</w:tc>
      </w:tr>
      <w:tr w:rsidR="00896137" w:rsidRPr="00F64E8D" w14:paraId="31FB0952" w14:textId="77777777" w:rsidTr="00E029EB">
        <w:trPr>
          <w:trHeight w:val="368"/>
        </w:trPr>
        <w:tc>
          <w:tcPr>
            <w:tcW w:w="2154" w:type="dxa"/>
          </w:tcPr>
          <w:p w14:paraId="132005BC" w14:textId="77777777" w:rsidR="00896137" w:rsidRPr="00F64E8D" w:rsidRDefault="00896137" w:rsidP="0089613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B.S.</w:t>
            </w:r>
          </w:p>
        </w:tc>
        <w:tc>
          <w:tcPr>
            <w:tcW w:w="7422" w:type="dxa"/>
          </w:tcPr>
          <w:p w14:paraId="4E88A947" w14:textId="77777777" w:rsidR="00C53DDE" w:rsidRPr="00F64E8D" w:rsidRDefault="00C53DDE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14:paraId="6BD2FA88" w14:textId="77777777" w:rsidR="00890367" w:rsidRPr="00F64E8D" w:rsidRDefault="00890367" w:rsidP="00896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Grinnell College, Grinnell, IA</w:t>
            </w:r>
          </w:p>
          <w:p w14:paraId="17E22945" w14:textId="77777777" w:rsidR="00890367" w:rsidRPr="00F64E8D" w:rsidRDefault="00896137" w:rsidP="00890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  <w:r w:rsidR="00890367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Mathematics</w:t>
            </w:r>
          </w:p>
          <w:p w14:paraId="5A560B44" w14:textId="77777777" w:rsidR="00896137" w:rsidRPr="00F64E8D" w:rsidRDefault="00896137" w:rsidP="008903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May 2004</w:t>
            </w:r>
          </w:p>
        </w:tc>
      </w:tr>
    </w:tbl>
    <w:p w14:paraId="00A1E517" w14:textId="664287E6" w:rsidR="00C23B0E" w:rsidRPr="00F64E8D" w:rsidRDefault="00E029EB" w:rsidP="00C4459C">
      <w:pPr>
        <w:contextualSpacing/>
        <w:rPr>
          <w:rFonts w:ascii="Times New Roman" w:hAnsi="Times New Roman" w:cs="Times New Roman"/>
          <w:sz w:val="12"/>
          <w:szCs w:val="24"/>
        </w:rPr>
      </w:pPr>
      <w:r w:rsidRPr="00F64E8D">
        <w:rPr>
          <w:rFonts w:ascii="Times New Roman" w:hAnsi="Times New Roman" w:cs="Times New Roman"/>
          <w:sz w:val="12"/>
          <w:szCs w:val="24"/>
        </w:rPr>
        <w:t xml:space="preserve">  </w:t>
      </w:r>
    </w:p>
    <w:p w14:paraId="58DE373C" w14:textId="77777777" w:rsidR="00674A4D" w:rsidRDefault="00674A4D" w:rsidP="00C4459C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5EDE2536" w14:textId="77777777" w:rsidR="0079492C" w:rsidRPr="00F64E8D" w:rsidRDefault="0079492C" w:rsidP="00C4459C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68022FE4" w14:textId="6A14D440" w:rsidR="009A0FB7" w:rsidRPr="00F64E8D" w:rsidRDefault="00891CE2" w:rsidP="00EB6B9D">
      <w:pPr>
        <w:pBdr>
          <w:between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F528621" w14:textId="55417966" w:rsidR="002C73B5" w:rsidRDefault="00417C0C" w:rsidP="00417C0C">
      <w:pPr>
        <w:pBdr>
          <w:top w:val="single" w:sz="4" w:space="1" w:color="auto"/>
        </w:pBdr>
        <w:tabs>
          <w:tab w:val="left" w:pos="121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Published</w:t>
      </w:r>
    </w:p>
    <w:p w14:paraId="66E86472" w14:textId="6823F77C" w:rsidR="002C73B5" w:rsidRPr="00417C0C" w:rsidRDefault="002C73B5" w:rsidP="002C73B5">
      <w:pPr>
        <w:pBdr>
          <w:top w:val="single" w:sz="4" w:space="1" w:color="auto"/>
        </w:pBdr>
        <w:tabs>
          <w:tab w:val="left" w:pos="1214"/>
        </w:tabs>
        <w:ind w:firstLine="9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Accepted for publication while at The University of Alabama</w:t>
      </w:r>
    </w:p>
    <w:p w14:paraId="2FF3BBDF" w14:textId="64F3A0A5" w:rsidR="002C73B5" w:rsidRDefault="002C73B5" w:rsidP="002C73B5">
      <w:pPr>
        <w:ind w:left="720" w:hanging="518"/>
        <w:rPr>
          <w:rFonts w:ascii="Times New Roman" w:hAnsi="Times New Roman" w:cs="Times New Roman"/>
          <w:i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Ganley,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M., George-Jackson,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E., Robinson-Cimpian,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P., &amp; Makowski,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B.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F64E8D">
        <w:rPr>
          <w:rFonts w:ascii="Times New Roman" w:hAnsi="Times New Roman" w:cs="Times New Roman"/>
          <w:sz w:val="24"/>
          <w:szCs w:val="24"/>
        </w:rPr>
        <w:t xml:space="preserve">). Gender equity in college majors: Looking beyond the STEM/non-STEM dichotomy for answers regarding female participation. </w:t>
      </w:r>
      <w:r w:rsidRPr="00F64E8D">
        <w:rPr>
          <w:rFonts w:ascii="Times New Roman" w:hAnsi="Times New Roman" w:cs="Times New Roman"/>
          <w:i/>
          <w:sz w:val="24"/>
          <w:szCs w:val="24"/>
        </w:rPr>
        <w:t>American Educational Research Journal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166C649" w14:textId="50E6D925" w:rsidR="002C73B5" w:rsidRPr="002C73B5" w:rsidRDefault="002C73B5" w:rsidP="002C73B5">
      <w:pPr>
        <w:tabs>
          <w:tab w:val="left" w:pos="720"/>
          <w:tab w:val="left" w:pos="3466"/>
        </w:tabs>
        <w:spacing w:after="120"/>
        <w:ind w:left="720" w:hanging="540"/>
        <w:rPr>
          <w:rFonts w:ascii="Times New Roman" w:hAnsi="Times New Roman" w:cs="Times New Roman"/>
          <w:i/>
          <w:sz w:val="24"/>
          <w:szCs w:val="24"/>
        </w:rPr>
      </w:pPr>
      <w:r w:rsidRPr="00610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Makowski, M. B., </w:t>
      </w:r>
      <w:r w:rsidRPr="002C7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Leckrone, L., &amp; Williams, D. (in press). </w:t>
      </w:r>
      <w:r w:rsidRPr="002C73B5">
        <w:rPr>
          <w:rFonts w:ascii="Times New Roman" w:hAnsi="Times New Roman" w:cs="Times New Roman"/>
          <w:sz w:val="24"/>
          <w:szCs w:val="24"/>
        </w:rPr>
        <w:t>Consuming, Participating and Conducting Research in Community College Classrooms.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MathAMATYC Educator.</w:t>
      </w:r>
    </w:p>
    <w:p w14:paraId="042A20E3" w14:textId="1AAABD2A" w:rsidR="00965F04" w:rsidRDefault="002C73B5" w:rsidP="00CA094C">
      <w:pPr>
        <w:tabs>
          <w:tab w:val="left" w:pos="1214"/>
        </w:tabs>
        <w:ind w:left="180" w:hanging="9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Accepted for and published prior to employment at The University of Alabama</w:t>
      </w:r>
    </w:p>
    <w:p w14:paraId="20CCA249" w14:textId="25DA3D38" w:rsidR="002C73B5" w:rsidRDefault="002C73B5" w:rsidP="002C73B5">
      <w:pPr>
        <w:ind w:left="720" w:hanging="518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Robinson-Cimpian,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P., Thompson, K., &amp; Makowski,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B.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64E8D">
        <w:rPr>
          <w:rFonts w:ascii="Times New Roman" w:hAnsi="Times New Roman" w:cs="Times New Roman"/>
          <w:sz w:val="24"/>
          <w:szCs w:val="24"/>
        </w:rPr>
        <w:t xml:space="preserve">). </w:t>
      </w:r>
      <w:r w:rsidRPr="00F64E8D">
        <w:rPr>
          <w:rFonts w:ascii="Times New Roman" w:hAnsi="Times New Roman" w:cs="Times New Roman"/>
          <w:bCs/>
          <w:sz w:val="24"/>
          <w:szCs w:val="24"/>
        </w:rPr>
        <w:t>Evaluating English learner reclassification policy effects across districts</w:t>
      </w:r>
      <w:r w:rsidRPr="00F64E8D">
        <w:rPr>
          <w:rFonts w:ascii="Times New Roman" w:hAnsi="Times New Roman" w:cs="Times New Roman"/>
          <w:sz w:val="24"/>
          <w:szCs w:val="24"/>
        </w:rPr>
        <w:t xml:space="preserve">. </w:t>
      </w:r>
      <w:r w:rsidRPr="00F64E8D">
        <w:rPr>
          <w:rFonts w:ascii="Times New Roman" w:hAnsi="Times New Roman" w:cs="Times New Roman"/>
          <w:i/>
          <w:sz w:val="24"/>
          <w:szCs w:val="24"/>
        </w:rPr>
        <w:t>American Educational Research Journal</w:t>
      </w:r>
      <w:r>
        <w:rPr>
          <w:rFonts w:ascii="Times New Roman" w:hAnsi="Times New Roman" w:cs="Times New Roman"/>
          <w:i/>
          <w:sz w:val="24"/>
          <w:szCs w:val="24"/>
        </w:rPr>
        <w:t>, 54</w:t>
      </w:r>
      <w:r>
        <w:rPr>
          <w:rFonts w:ascii="Times New Roman" w:hAnsi="Times New Roman" w:cs="Times New Roman"/>
          <w:sz w:val="24"/>
          <w:szCs w:val="24"/>
        </w:rPr>
        <w:t>(1S), 255S-278S.</w:t>
      </w:r>
      <w:r w:rsidRPr="00A81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18AFA" w14:textId="4C2D9874" w:rsidR="00965F04" w:rsidRPr="00965F04" w:rsidRDefault="00965F04" w:rsidP="00965F04">
      <w:pPr>
        <w:tabs>
          <w:tab w:val="left" w:pos="1214"/>
        </w:tabs>
        <w:ind w:left="720" w:hanging="540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Miller, E., Makowski,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8D">
        <w:rPr>
          <w:rFonts w:ascii="Times New Roman" w:hAnsi="Times New Roman" w:cs="Times New Roman"/>
          <w:sz w:val="24"/>
          <w:szCs w:val="24"/>
        </w:rPr>
        <w:t>B. Copur-Gencturk, Y., &amp; Lubienski S. T.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64E8D">
        <w:rPr>
          <w:rFonts w:ascii="Times New Roman" w:hAnsi="Times New Roman" w:cs="Times New Roman"/>
          <w:sz w:val="24"/>
          <w:szCs w:val="24"/>
        </w:rPr>
        <w:t>). Large-scale data, larger possibilities: A review of </w:t>
      </w:r>
      <w:r w:rsidRPr="00F64E8D">
        <w:rPr>
          <w:rFonts w:ascii="Times New Roman" w:hAnsi="Times New Roman" w:cs="Times New Roman"/>
          <w:i/>
          <w:iCs/>
          <w:sz w:val="24"/>
          <w:szCs w:val="24"/>
        </w:rPr>
        <w:t>Large-Scale Studies in Mathematics Education. Journal for Research in Mathematics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>, 48</w:t>
      </w:r>
      <w:r>
        <w:rPr>
          <w:rFonts w:ascii="Times New Roman" w:hAnsi="Times New Roman" w:cs="Times New Roman"/>
          <w:iCs/>
          <w:sz w:val="24"/>
          <w:szCs w:val="24"/>
        </w:rPr>
        <w:t>(2), 224-228</w:t>
      </w:r>
      <w:r w:rsidRPr="00F64E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813B56" w14:textId="43CE33E0" w:rsidR="002C73B5" w:rsidRDefault="002C73B5" w:rsidP="00A81023">
      <w:pPr>
        <w:ind w:left="720" w:hanging="518"/>
        <w:rPr>
          <w:rFonts w:ascii="Times New Roman" w:hAnsi="Times New Roman" w:cs="Times New Roman"/>
          <w:sz w:val="24"/>
          <w:szCs w:val="24"/>
        </w:rPr>
      </w:pPr>
      <w:r w:rsidRPr="00417C0C">
        <w:rPr>
          <w:rFonts w:ascii="Times New Roman" w:hAnsi="Times New Roman" w:cs="Times New Roman"/>
          <w:sz w:val="24"/>
          <w:szCs w:val="24"/>
        </w:rPr>
        <w:t>Cimpian, J. R., Lubienski, S. T., Timmer, J. D., Makowski, M. B., &amp; Miller, E. K. (2016). Have gender gaps in math closed? Achievement, teacher perceptions, and learning behav</w:t>
      </w:r>
      <w:r>
        <w:rPr>
          <w:rFonts w:ascii="Times New Roman" w:hAnsi="Times New Roman" w:cs="Times New Roman"/>
          <w:sz w:val="24"/>
          <w:szCs w:val="24"/>
        </w:rPr>
        <w:t>iors across two ECLS-K cohorts.</w:t>
      </w:r>
      <w:r w:rsidRPr="00417C0C">
        <w:rPr>
          <w:rFonts w:ascii="Times New Roman" w:hAnsi="Times New Roman" w:cs="Times New Roman"/>
          <w:sz w:val="24"/>
          <w:szCs w:val="24"/>
        </w:rPr>
        <w:t xml:space="preserve"> </w:t>
      </w:r>
      <w:r w:rsidRPr="00417C0C">
        <w:rPr>
          <w:rFonts w:ascii="Times New Roman" w:hAnsi="Times New Roman" w:cs="Times New Roman"/>
          <w:i/>
          <w:sz w:val="24"/>
          <w:szCs w:val="24"/>
        </w:rPr>
        <w:t>AERA Open, 2</w:t>
      </w:r>
      <w:r>
        <w:rPr>
          <w:rFonts w:ascii="Times New Roman" w:hAnsi="Times New Roman" w:cs="Times New Roman"/>
          <w:sz w:val="24"/>
          <w:szCs w:val="24"/>
        </w:rPr>
        <w:t>(4), 1-19</w:t>
      </w:r>
      <w:r w:rsidRPr="00417C0C">
        <w:rPr>
          <w:rFonts w:ascii="Times New Roman" w:hAnsi="Times New Roman" w:cs="Times New Roman"/>
          <w:sz w:val="24"/>
          <w:szCs w:val="24"/>
        </w:rPr>
        <w:t>.</w:t>
      </w:r>
    </w:p>
    <w:p w14:paraId="56AED659" w14:textId="43255435" w:rsidR="00595B15" w:rsidRDefault="00595B15" w:rsidP="00D031A9">
      <w:pPr>
        <w:tabs>
          <w:tab w:val="left" w:pos="720"/>
          <w:tab w:val="left" w:pos="3466"/>
        </w:tabs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0483">
        <w:rPr>
          <w:rFonts w:ascii="Times New Roman" w:hAnsi="Times New Roman" w:cs="Times New Roman"/>
          <w:i/>
          <w:sz w:val="24"/>
          <w:szCs w:val="24"/>
        </w:rPr>
        <w:t>Under Review</w:t>
      </w:r>
    </w:p>
    <w:p w14:paraId="3FC9035C" w14:textId="06043C3F" w:rsidR="00F60EFA" w:rsidRDefault="002C73B5" w:rsidP="00F60EFA">
      <w:pPr>
        <w:tabs>
          <w:tab w:val="left" w:pos="720"/>
          <w:tab w:val="left" w:pos="3466"/>
        </w:tabs>
        <w:spacing w:after="120"/>
        <w:ind w:left="720" w:hanging="540"/>
        <w:contextualSpacing/>
        <w:rPr>
          <w:rFonts w:ascii="Times New Roman" w:hAnsi="Times New Roman" w:cs="Times New Roman"/>
          <w:sz w:val="24"/>
        </w:rPr>
      </w:pPr>
      <w:r w:rsidRPr="002C73B5">
        <w:rPr>
          <w:rFonts w:ascii="Times New Roman" w:hAnsi="Times New Roman" w:cs="Times New Roman"/>
          <w:sz w:val="24"/>
        </w:rPr>
        <w:t xml:space="preserve">Lubienski, S., Ganley, C., Makowski, M., Miller, E., Timmer, J. </w:t>
      </w:r>
      <w:r>
        <w:rPr>
          <w:rFonts w:ascii="Times New Roman" w:hAnsi="Times New Roman" w:cs="Times New Roman"/>
          <w:sz w:val="24"/>
        </w:rPr>
        <w:t xml:space="preserve">(under review). </w:t>
      </w:r>
      <w:r w:rsidRPr="002C73B5">
        <w:rPr>
          <w:rFonts w:ascii="Times New Roman" w:hAnsi="Times New Roman" w:cs="Times New Roman"/>
          <w:sz w:val="24"/>
        </w:rPr>
        <w:t>“Bold Problem Solving”: A New Construct for Understanding Sex Differences in Math Problem-Solving Performance.</w:t>
      </w:r>
    </w:p>
    <w:p w14:paraId="0824BCE3" w14:textId="77777777" w:rsidR="003E5DAF" w:rsidRDefault="003E5DAF" w:rsidP="003E5DAF">
      <w:pPr>
        <w:tabs>
          <w:tab w:val="left" w:pos="720"/>
          <w:tab w:val="left" w:pos="3466"/>
        </w:tabs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232C042" w14:textId="5470D83F" w:rsidR="009D26DC" w:rsidRPr="00CA094C" w:rsidRDefault="006F7FB5" w:rsidP="003E5DAF">
      <w:pPr>
        <w:tabs>
          <w:tab w:val="left" w:pos="720"/>
          <w:tab w:val="left" w:pos="3466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CA094C">
        <w:rPr>
          <w:rFonts w:ascii="Times New Roman" w:hAnsi="Times New Roman" w:cs="Times New Roman"/>
          <w:i/>
          <w:sz w:val="24"/>
          <w:szCs w:val="24"/>
        </w:rPr>
        <w:t>In P</w:t>
      </w:r>
      <w:r w:rsidR="009D26DC" w:rsidRPr="00CA094C">
        <w:rPr>
          <w:rFonts w:ascii="Times New Roman" w:hAnsi="Times New Roman" w:cs="Times New Roman"/>
          <w:i/>
          <w:sz w:val="24"/>
          <w:szCs w:val="24"/>
        </w:rPr>
        <w:t>reparation</w:t>
      </w:r>
    </w:p>
    <w:p w14:paraId="3697C34B" w14:textId="79B1A5FE" w:rsidR="00CA094C" w:rsidRPr="00CA094C" w:rsidRDefault="00CA094C" w:rsidP="00CA094C">
      <w:pPr>
        <w:tabs>
          <w:tab w:val="left" w:pos="720"/>
          <w:tab w:val="left" w:pos="3466"/>
        </w:tabs>
        <w:spacing w:after="120"/>
        <w:ind w:left="706" w:hanging="522"/>
        <w:rPr>
          <w:rFonts w:ascii="Times New Roman" w:hAnsi="Times New Roman" w:cs="Times New Roman"/>
          <w:sz w:val="24"/>
          <w:szCs w:val="24"/>
        </w:rPr>
      </w:pPr>
      <w:r w:rsidRPr="00CA094C">
        <w:rPr>
          <w:rFonts w:ascii="Times New Roman" w:hAnsi="Times New Roman" w:cs="Times New Roman"/>
          <w:sz w:val="24"/>
          <w:szCs w:val="24"/>
        </w:rPr>
        <w:t>Makowski, M.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CA094C">
        <w:rPr>
          <w:rFonts w:ascii="Times New Roman" w:hAnsi="Times New Roman" w:cs="Times New Roman"/>
          <w:sz w:val="24"/>
          <w:szCs w:val="24"/>
        </w:rPr>
        <w:t xml:space="preserve"> (in preparation). Convergent and divergent student experiences in a problem-based developmental mathematics class.</w:t>
      </w:r>
    </w:p>
    <w:p w14:paraId="181D1A13" w14:textId="0C0702F2" w:rsidR="00CA094C" w:rsidRPr="00CA094C" w:rsidRDefault="00CA094C" w:rsidP="00CA094C">
      <w:pPr>
        <w:tabs>
          <w:tab w:val="left" w:pos="720"/>
          <w:tab w:val="left" w:pos="3466"/>
        </w:tabs>
        <w:spacing w:after="120"/>
        <w:ind w:left="706" w:hanging="522"/>
        <w:rPr>
          <w:rFonts w:ascii="Times New Roman" w:hAnsi="Times New Roman" w:cs="Times New Roman"/>
          <w:sz w:val="24"/>
          <w:szCs w:val="24"/>
        </w:rPr>
      </w:pPr>
      <w:r w:rsidRPr="00CA094C">
        <w:rPr>
          <w:rFonts w:ascii="Times New Roman" w:hAnsi="Times New Roman" w:cs="Times New Roman"/>
          <w:sz w:val="24"/>
          <w:szCs w:val="24"/>
        </w:rPr>
        <w:t>Makowski, M.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CA094C">
        <w:rPr>
          <w:rFonts w:ascii="Times New Roman" w:hAnsi="Times New Roman" w:cs="Times New Roman"/>
          <w:sz w:val="24"/>
          <w:szCs w:val="24"/>
        </w:rPr>
        <w:t>, &amp; Lubienski, S. (in preparation). Using quantitative diagrams to explore interactions in a group work and problem-centered developmental mathematics class.</w:t>
      </w:r>
    </w:p>
    <w:p w14:paraId="242460ED" w14:textId="47198840" w:rsidR="00A81023" w:rsidRPr="00CA094C" w:rsidRDefault="00A81023" w:rsidP="00BD19B1">
      <w:pPr>
        <w:tabs>
          <w:tab w:val="left" w:pos="720"/>
          <w:tab w:val="left" w:pos="3466"/>
        </w:tabs>
        <w:spacing w:after="120"/>
        <w:ind w:left="706" w:hanging="522"/>
        <w:rPr>
          <w:rFonts w:ascii="Times New Roman" w:hAnsi="Times New Roman" w:cs="Times New Roman"/>
          <w:sz w:val="24"/>
          <w:szCs w:val="24"/>
        </w:rPr>
      </w:pPr>
      <w:r w:rsidRPr="00CA094C">
        <w:rPr>
          <w:rFonts w:ascii="Times New Roman" w:hAnsi="Times New Roman" w:cs="Times New Roman"/>
          <w:sz w:val="24"/>
          <w:szCs w:val="24"/>
        </w:rPr>
        <w:t xml:space="preserve">Makowski, M. B. (in preparation). Contrasting the justifications of pre-service teachers’ written and oral mathematical arguments. </w:t>
      </w:r>
    </w:p>
    <w:p w14:paraId="308306FF" w14:textId="789218C9" w:rsidR="003E5DAF" w:rsidRPr="003E5DAF" w:rsidRDefault="003E5DAF" w:rsidP="003E5DAF">
      <w:pPr>
        <w:tabs>
          <w:tab w:val="left" w:pos="720"/>
          <w:tab w:val="left" w:pos="3466"/>
        </w:tabs>
        <w:spacing w:after="120"/>
        <w:ind w:left="706" w:hanging="522"/>
        <w:rPr>
          <w:rFonts w:ascii="Times New Roman" w:hAnsi="Times New Roman" w:cs="Times New Roman"/>
          <w:sz w:val="24"/>
          <w:szCs w:val="24"/>
        </w:rPr>
      </w:pPr>
      <w:r w:rsidRPr="003E5DAF">
        <w:rPr>
          <w:rFonts w:ascii="Times New Roman" w:hAnsi="Times New Roman" w:cs="Times New Roman"/>
          <w:sz w:val="24"/>
          <w:szCs w:val="24"/>
        </w:rPr>
        <w:t xml:space="preserve">Makowski, M. B., Geroge, C., </w:t>
      </w:r>
      <w:r w:rsidR="00CA094C">
        <w:rPr>
          <w:rFonts w:ascii="Times New Roman" w:hAnsi="Times New Roman" w:cs="Times New Roman"/>
          <w:sz w:val="24"/>
          <w:szCs w:val="24"/>
        </w:rPr>
        <w:t xml:space="preserve">&amp; </w:t>
      </w:r>
      <w:r w:rsidRPr="003E5DAF">
        <w:rPr>
          <w:rFonts w:ascii="Times New Roman" w:hAnsi="Times New Roman" w:cs="Times New Roman"/>
          <w:sz w:val="24"/>
          <w:szCs w:val="24"/>
        </w:rPr>
        <w:t>Congleton, R. (in preparation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E5DAF">
        <w:rPr>
          <w:rFonts w:ascii="Times New Roman" w:hAnsi="Times New Roman" w:cs="Times New Roman"/>
          <w:sz w:val="24"/>
          <w:szCs w:val="24"/>
        </w:rPr>
        <w:t>Underrepresented students succeeding in math: The challenges and coping strategies of mathematically talented post-secondary students.</w:t>
      </w:r>
    </w:p>
    <w:p w14:paraId="6D13E96A" w14:textId="3F8D7309" w:rsidR="003E5DAF" w:rsidRPr="003E5DAF" w:rsidRDefault="000D4FC9" w:rsidP="003E5DAF">
      <w:pPr>
        <w:tabs>
          <w:tab w:val="left" w:pos="720"/>
          <w:tab w:val="left" w:pos="3466"/>
        </w:tabs>
        <w:spacing w:after="120"/>
        <w:ind w:left="706" w:hanging="522"/>
        <w:rPr>
          <w:rFonts w:ascii="Times New Roman" w:hAnsi="Times New Roman" w:cs="Times New Roman"/>
          <w:sz w:val="24"/>
          <w:szCs w:val="24"/>
        </w:rPr>
      </w:pPr>
      <w:r w:rsidRPr="003E5DAF">
        <w:rPr>
          <w:rFonts w:ascii="Times New Roman" w:hAnsi="Times New Roman" w:cs="Times New Roman"/>
          <w:sz w:val="24"/>
          <w:szCs w:val="24"/>
        </w:rPr>
        <w:t xml:space="preserve">Makowski, M. B. (in preparation). The academic and career aspirations of mathematically talented women: Diversity is key. </w:t>
      </w:r>
    </w:p>
    <w:p w14:paraId="698CDC7B" w14:textId="6BA87092" w:rsidR="00C23B0E" w:rsidRPr="003E5DAF" w:rsidRDefault="009D26DC" w:rsidP="003E5DAF">
      <w:pPr>
        <w:tabs>
          <w:tab w:val="left" w:pos="720"/>
          <w:tab w:val="left" w:pos="3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i/>
          <w:sz w:val="24"/>
          <w:szCs w:val="24"/>
        </w:rPr>
        <w:t>Published Reports</w:t>
      </w:r>
    </w:p>
    <w:p w14:paraId="4FC29E47" w14:textId="060E01F7" w:rsidR="00C23B0E" w:rsidRPr="00F64E8D" w:rsidRDefault="00C23B0E" w:rsidP="00B93912">
      <w:pPr>
        <w:tabs>
          <w:tab w:val="left" w:pos="720"/>
          <w:tab w:val="left" w:pos="3466"/>
        </w:tabs>
        <w:spacing w:after="120"/>
        <w:ind w:left="702" w:hanging="518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Makowski, M.</w:t>
      </w:r>
      <w:r w:rsidR="00CD49D6" w:rsidRPr="00F64E8D">
        <w:rPr>
          <w:rFonts w:ascii="Times New Roman" w:hAnsi="Times New Roman" w:cs="Times New Roman"/>
          <w:sz w:val="24"/>
          <w:szCs w:val="24"/>
        </w:rPr>
        <w:t>B.</w:t>
      </w:r>
      <w:r w:rsidRPr="00F64E8D">
        <w:rPr>
          <w:rFonts w:ascii="Times New Roman" w:hAnsi="Times New Roman" w:cs="Times New Roman"/>
          <w:sz w:val="24"/>
          <w:szCs w:val="24"/>
        </w:rPr>
        <w:t xml:space="preserve"> (2014). </w:t>
      </w:r>
      <w:hyperlink r:id="rId8" w:history="1">
        <w:r w:rsidRPr="003D42C8">
          <w:rPr>
            <w:rStyle w:val="Hyperlink"/>
            <w:rFonts w:ascii="Times New Roman" w:hAnsi="Times New Roman" w:cs="Times New Roman"/>
            <w:sz w:val="24"/>
            <w:szCs w:val="24"/>
          </w:rPr>
          <w:t>Gender and the National Alliance for Doctoral Study in the Mathematical Sciences: The changing academic and career aspirations of Alliance students (Report No. 6)</w:t>
        </w:r>
      </w:hyperlink>
      <w:r w:rsidRPr="003D42C8">
        <w:rPr>
          <w:rFonts w:ascii="Times New Roman" w:hAnsi="Times New Roman" w:cs="Times New Roman"/>
          <w:sz w:val="24"/>
          <w:szCs w:val="24"/>
        </w:rPr>
        <w:t>.</w:t>
      </w:r>
      <w:r w:rsidRPr="00F64E8D">
        <w:rPr>
          <w:rFonts w:ascii="Times New Roman" w:hAnsi="Times New Roman" w:cs="Times New Roman"/>
          <w:sz w:val="24"/>
          <w:szCs w:val="24"/>
        </w:rPr>
        <w:t xml:space="preserve"> Champaign, IL: Math Alliance Research Study.</w:t>
      </w:r>
    </w:p>
    <w:p w14:paraId="783EFCCE" w14:textId="5E6BB386" w:rsidR="00C23B0E" w:rsidRPr="00F64E8D" w:rsidRDefault="00C23B0E" w:rsidP="00B93912">
      <w:pPr>
        <w:tabs>
          <w:tab w:val="left" w:pos="720"/>
          <w:tab w:val="left" w:pos="3466"/>
        </w:tabs>
        <w:spacing w:after="120"/>
        <w:ind w:left="720" w:hanging="518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Makowski, M.</w:t>
      </w:r>
      <w:r w:rsidR="00CD49D6" w:rsidRPr="00F64E8D">
        <w:rPr>
          <w:rFonts w:ascii="Times New Roman" w:hAnsi="Times New Roman" w:cs="Times New Roman"/>
          <w:sz w:val="24"/>
          <w:szCs w:val="24"/>
        </w:rPr>
        <w:t>B.</w:t>
      </w:r>
      <w:r w:rsidRPr="00F64E8D">
        <w:rPr>
          <w:rFonts w:ascii="Times New Roman" w:hAnsi="Times New Roman" w:cs="Times New Roman"/>
          <w:sz w:val="24"/>
          <w:szCs w:val="24"/>
        </w:rPr>
        <w:t xml:space="preserve">, Dobson, L., Rincon, B., &amp; George-Jackson, C. (2014). </w:t>
      </w:r>
      <w:hyperlink r:id="rId9" w:history="1">
        <w:r w:rsidRPr="003D42C8">
          <w:rPr>
            <w:rStyle w:val="Hyperlink"/>
            <w:rFonts w:ascii="Times New Roman" w:hAnsi="Times New Roman" w:cs="Times New Roman"/>
            <w:sz w:val="24"/>
            <w:szCs w:val="24"/>
          </w:rPr>
          <w:t>Descriptive statistics and initial findings from the student survey (Report No. 5)</w:t>
        </w:r>
      </w:hyperlink>
      <w:r w:rsidRPr="00F64E8D">
        <w:rPr>
          <w:rFonts w:ascii="Times New Roman" w:hAnsi="Times New Roman" w:cs="Times New Roman"/>
          <w:sz w:val="24"/>
          <w:szCs w:val="24"/>
        </w:rPr>
        <w:t>. Champaign, IL: Math Alliance Research Study.</w:t>
      </w:r>
    </w:p>
    <w:p w14:paraId="0E9D565C" w14:textId="278E50B3" w:rsidR="00EB6B9D" w:rsidRPr="00F64E8D" w:rsidRDefault="00C23B0E" w:rsidP="00B93912">
      <w:pPr>
        <w:ind w:left="720" w:hanging="518"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sz w:val="24"/>
          <w:szCs w:val="24"/>
        </w:rPr>
        <w:t>Makowski, M.</w:t>
      </w:r>
      <w:r w:rsidR="00CD49D6" w:rsidRPr="00F64E8D">
        <w:rPr>
          <w:rFonts w:ascii="Times New Roman" w:hAnsi="Times New Roman" w:cs="Times New Roman"/>
          <w:sz w:val="24"/>
          <w:szCs w:val="24"/>
        </w:rPr>
        <w:t>B.</w:t>
      </w:r>
      <w:r w:rsidRPr="00F64E8D">
        <w:rPr>
          <w:rFonts w:ascii="Times New Roman" w:hAnsi="Times New Roman" w:cs="Times New Roman"/>
          <w:sz w:val="24"/>
          <w:szCs w:val="24"/>
        </w:rPr>
        <w:t xml:space="preserve"> (2013). </w:t>
      </w:r>
      <w:hyperlink r:id="rId10" w:history="1">
        <w:r w:rsidRPr="003D42C8">
          <w:rPr>
            <w:rStyle w:val="Hyperlink"/>
            <w:rFonts w:ascii="Times New Roman" w:hAnsi="Times New Roman" w:cs="Times New Roman"/>
            <w:sz w:val="24"/>
            <w:szCs w:val="24"/>
          </w:rPr>
          <w:t>Evaluation vs. educational research</w:t>
        </w:r>
        <w:r w:rsidRPr="003D42C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3D42C8">
          <w:rPr>
            <w:rStyle w:val="Hyperlink"/>
            <w:rFonts w:ascii="Times New Roman" w:hAnsi="Times New Roman" w:cs="Times New Roman"/>
            <w:sz w:val="24"/>
            <w:szCs w:val="24"/>
          </w:rPr>
          <w:t>(Report No. 1)</w:t>
        </w:r>
      </w:hyperlink>
      <w:r w:rsidRPr="00F64E8D">
        <w:rPr>
          <w:rFonts w:ascii="Times New Roman" w:hAnsi="Times New Roman" w:cs="Times New Roman"/>
          <w:sz w:val="24"/>
          <w:szCs w:val="24"/>
        </w:rPr>
        <w:t>. Champaign, IL: Math Alliance Research Study.</w:t>
      </w:r>
    </w:p>
    <w:p w14:paraId="119CA5FB" w14:textId="77777777" w:rsidR="00CA094C" w:rsidRDefault="00CA094C" w:rsidP="00691D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E1EDA3" w14:textId="77777777" w:rsidR="00CA094C" w:rsidRDefault="00CA094C" w:rsidP="00691D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E7A59E" w14:textId="41984D80" w:rsidR="00E029EB" w:rsidRPr="00F64E8D" w:rsidRDefault="00E029EB" w:rsidP="00691D4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E257DC" w:rsidRPr="00F64E8D">
        <w:rPr>
          <w:rFonts w:ascii="Times New Roman" w:hAnsi="Times New Roman" w:cs="Times New Roman"/>
          <w:b/>
          <w:sz w:val="24"/>
          <w:szCs w:val="24"/>
        </w:rPr>
        <w:t>resentations</w:t>
      </w:r>
    </w:p>
    <w:tbl>
      <w:tblPr>
        <w:tblStyle w:val="TableGrid"/>
        <w:tblW w:w="0" w:type="auto"/>
        <w:tblInd w:w="1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E029EB" w:rsidRPr="00F64E8D" w14:paraId="0B16F026" w14:textId="77777777" w:rsidTr="00D31A43">
        <w:tc>
          <w:tcPr>
            <w:tcW w:w="9342" w:type="dxa"/>
          </w:tcPr>
          <w:p w14:paraId="56FD3322" w14:textId="0AFADFDE" w:rsidR="00B57D29" w:rsidRDefault="0031093A" w:rsidP="00B57D29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Lubienski, S. T., </w:t>
            </w:r>
            <w:r w:rsidR="000D4FC9">
              <w:rPr>
                <w:rFonts w:ascii="Times New Roman" w:hAnsi="Times New Roman" w:cs="Times New Roman"/>
                <w:sz w:val="24"/>
                <w:szCs w:val="24"/>
              </w:rPr>
              <w:t>Miller, E.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&amp; Makowski, M.</w:t>
            </w:r>
            <w:r w:rsidR="000D4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6E24">
              <w:rPr>
                <w:rFonts w:ascii="Times New Roman" w:hAnsi="Times New Roman" w:cs="Times New Roman"/>
                <w:sz w:val="24"/>
                <w:szCs w:val="24"/>
              </w:rPr>
              <w:t>2018, April</w:t>
            </w:r>
            <w:r w:rsidR="000D4F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D7234">
              <w:rPr>
                <w:rFonts w:ascii="Times New Roman" w:hAnsi="Times New Roman" w:cs="Times New Roman"/>
                <w:i/>
                <w:sz w:val="24"/>
                <w:szCs w:val="24"/>
              </w:rPr>
              <w:t>“Bold problem solving”: A new construct for gender equity research.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24">
              <w:rPr>
                <w:rFonts w:ascii="Times New Roman" w:hAnsi="Times New Roman" w:cs="Times New Roman"/>
                <w:sz w:val="24"/>
                <w:szCs w:val="24"/>
              </w:rPr>
              <w:t>Paper to be presented at the research session of the annual meeting of the National Council of Teachers of Mathematics, Washington, D.C.</w:t>
            </w:r>
          </w:p>
          <w:p w14:paraId="146320EE" w14:textId="426E343D" w:rsidR="00225332" w:rsidRDefault="00ED7234" w:rsidP="00225332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>Makowski, M. B.</w:t>
            </w:r>
            <w:r w:rsidR="00B57D29">
              <w:rPr>
                <w:rFonts w:ascii="Times New Roman" w:hAnsi="Times New Roman" w:cs="Times New Roman"/>
                <w:sz w:val="24"/>
                <w:szCs w:val="24"/>
              </w:rPr>
              <w:t xml:space="preserve">, &amp; Lubienski, S. T. </w:t>
            </w: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 xml:space="preserve">(2018, </w:t>
            </w:r>
            <w:r w:rsidRPr="00DE2092">
              <w:rPr>
                <w:rFonts w:ascii="Times New Roman" w:hAnsi="Times New Roman" w:cs="Times New Roman"/>
                <w:sz w:val="24"/>
                <w:szCs w:val="24"/>
              </w:rPr>
              <w:t xml:space="preserve">April). </w:t>
            </w:r>
            <w:r w:rsidR="00DE2092" w:rsidRPr="00DE2092">
              <w:rPr>
                <w:rFonts w:ascii="Times New Roman" w:hAnsi="Times New Roman" w:cs="Times New Roman"/>
                <w:i/>
                <w:sz w:val="24"/>
                <w:szCs w:val="24"/>
              </w:rPr>
              <w:t>Using quantitative diagrams to examine curriculum enactment in a developmental mathematics classroom</w:t>
            </w:r>
            <w:r w:rsidRPr="00DE2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E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AF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DE2092">
              <w:rPr>
                <w:rFonts w:ascii="Times New Roman" w:hAnsi="Times New Roman" w:cs="Times New Roman"/>
                <w:sz w:val="24"/>
                <w:szCs w:val="24"/>
              </w:rPr>
              <w:t xml:space="preserve"> to be presented at the annual meeting of the American Educational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Association, New York, NY.</w:t>
            </w:r>
          </w:p>
          <w:p w14:paraId="36E4CCC6" w14:textId="22C4C336" w:rsidR="00CC2BFA" w:rsidRDefault="00CC2BFA" w:rsidP="00CC2BFA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 xml:space="preserve">Makowski, M. B., &amp; Miller, E. K. (2018, April). 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>Observing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>roblem-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olving”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ehaviors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>igh-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chieving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oys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irls: Findings,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ssues,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>eflections</w:t>
            </w: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>. Paper to be presented at the annual meeting of the American Educational Research Association, New York, NY.</w:t>
            </w:r>
          </w:p>
          <w:p w14:paraId="53816494" w14:textId="18D6E3F3" w:rsidR="00B57D29" w:rsidRPr="00225332" w:rsidRDefault="00ED7234" w:rsidP="00225332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Makowski, M</w:t>
            </w:r>
            <w:r w:rsidRPr="00225332">
              <w:rPr>
                <w:rFonts w:ascii="Times New Roman" w:hAnsi="Times New Roman" w:cs="Times New Roman"/>
                <w:sz w:val="24"/>
                <w:szCs w:val="24"/>
              </w:rPr>
              <w:t xml:space="preserve">. B. &amp; Lubienski, S. T. (2018, February). </w:t>
            </w:r>
            <w:r w:rsidR="00225332" w:rsidRPr="00225332">
              <w:rPr>
                <w:rFonts w:ascii="Times New Roman" w:hAnsi="Times New Roman" w:cs="Times New Roman"/>
                <w:i/>
                <w:sz w:val="24"/>
                <w:szCs w:val="24"/>
              </w:rPr>
              <w:t>Using quantitative diagrams to explore interactions in a group work and problem-centered developmental mathematics class</w:t>
            </w:r>
            <w:r w:rsidRPr="00225332">
              <w:rPr>
                <w:rFonts w:ascii="Times New Roman" w:hAnsi="Times New Roman" w:cs="Times New Roman"/>
                <w:sz w:val="24"/>
                <w:szCs w:val="24"/>
              </w:rPr>
              <w:t>. Paper presented at the annual meeting of the group for Research in Undergraduate Mathematics Education, San Diego, CA</w:t>
            </w:r>
            <w:r w:rsidR="00B57D29" w:rsidRPr="0022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332A6" w14:textId="06F3A850" w:rsidR="00ED7234" w:rsidRPr="00B57D29" w:rsidRDefault="00ED7234" w:rsidP="00B57D29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2">
              <w:rPr>
                <w:rFonts w:ascii="Times New Roman" w:hAnsi="Times New Roman" w:cs="Times New Roman"/>
                <w:sz w:val="24"/>
                <w:szCs w:val="24"/>
              </w:rPr>
              <w:t xml:space="preserve">Makowski, M. B. (2018, February). </w:t>
            </w:r>
            <w:r w:rsidR="00B57D29" w:rsidRPr="00225332">
              <w:rPr>
                <w:rFonts w:ascii="Times New Roman" w:hAnsi="Times New Roman" w:cs="Times New Roman"/>
                <w:i/>
                <w:sz w:val="24"/>
                <w:szCs w:val="24"/>
              </w:rPr>
              <w:t>Convergent and divergent student experiences in a problem-based developmental</w:t>
            </w:r>
            <w:r w:rsidR="00B57D29" w:rsidRPr="00B5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mathematics class</w:t>
            </w: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>. Paper</w:t>
            </w:r>
            <w:r w:rsidR="00B57D29" w:rsidRPr="00B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29">
              <w:rPr>
                <w:rFonts w:ascii="Times New Roman" w:hAnsi="Times New Roman" w:cs="Times New Roman"/>
                <w:sz w:val="24"/>
                <w:szCs w:val="24"/>
              </w:rPr>
              <w:t>presented at the annual meeting of the group for Research in Undergraduate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Mathematics Education, San Diego, CA.</w:t>
            </w:r>
          </w:p>
          <w:p w14:paraId="01BFE278" w14:textId="299942AE" w:rsidR="00985BB3" w:rsidRPr="00F64E8D" w:rsidRDefault="00985BB3" w:rsidP="00E540E2">
            <w:pPr>
              <w:tabs>
                <w:tab w:val="left" w:pos="3466"/>
              </w:tabs>
              <w:spacing w:after="120"/>
              <w:ind w:left="688" w:hanging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 w:rsidR="006C3CE9">
              <w:rPr>
                <w:rFonts w:ascii="Times New Roman" w:hAnsi="Times New Roman" w:cs="Times New Roman"/>
                <w:sz w:val="24"/>
                <w:szCs w:val="24"/>
              </w:rPr>
              <w:t>2017, April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Changing student attitudes in a problem centered developmental math class.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 w:rsidR="0031093A">
              <w:rPr>
                <w:rFonts w:ascii="Times New Roman" w:hAnsi="Times New Roman" w:cs="Times New Roman"/>
                <w:sz w:val="24"/>
                <w:szCs w:val="24"/>
              </w:rPr>
              <w:t>presented at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7A18BF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research session of the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annual meeting of the National Council of Teachers of Mathematics, San Antonio, TX.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92AC92D" w14:textId="5CA8127A" w:rsidR="00E540E2" w:rsidRDefault="004C11A2" w:rsidP="00332FCA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Lubienski, S. T., Miller, E. K., Makowski, M., &amp; Timmer, J. (</w:t>
            </w:r>
            <w:r w:rsidR="006C3CE9">
              <w:rPr>
                <w:rFonts w:ascii="Times New Roman" w:hAnsi="Times New Roman" w:cs="Times New Roman"/>
                <w:sz w:val="24"/>
                <w:szCs w:val="24"/>
              </w:rPr>
              <w:t>2017, April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Spatial skills, problem solving approaches and gender gaps in middle school.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 w:rsidR="0031093A">
              <w:rPr>
                <w:rFonts w:ascii="Times New Roman" w:hAnsi="Times New Roman" w:cs="Times New Roman"/>
                <w:sz w:val="24"/>
                <w:szCs w:val="24"/>
              </w:rPr>
              <w:t>presented at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7A18BF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research session of the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annual meeting of the National Council of Teachers of Mathematics, San Antoni</w:t>
            </w:r>
            <w:r w:rsidR="00985BB3" w:rsidRPr="00F64E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TX.</w:t>
            </w:r>
          </w:p>
          <w:p w14:paraId="2B6FE7E1" w14:textId="63D32F49" w:rsidR="008A243B" w:rsidRPr="00F64E8D" w:rsidRDefault="008A243B" w:rsidP="008A243B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M., &amp; Congleton, 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2017, February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Underrepresented students succeeding in math: The challenges and coping strategies of mathematically talented post-secondary students.</w:t>
            </w:r>
            <w:r w:rsidRPr="00F64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presented at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the annual meeting of the group for Research in Undergraduate Mathematics Education, San Diego, CA.</w:t>
            </w:r>
          </w:p>
          <w:p w14:paraId="038BF62E" w14:textId="0C9C8B85" w:rsidR="008A243B" w:rsidRDefault="008A243B" w:rsidP="008A243B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2017, February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Outcomes beyond success in a problem centered developmental mathematics class.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presented at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the annual meeting of the group for Research in Undergraduate Mathematics Education, San Diego, CA.</w:t>
            </w:r>
          </w:p>
          <w:p w14:paraId="435382D5" w14:textId="05FE977C" w:rsidR="00031A7B" w:rsidRPr="00F64E8D" w:rsidRDefault="00031A7B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2017, January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Learning for or through problems?: Exploring differentiating experiences in a problem-centered developmental math class.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 w:rsidR="00225332">
              <w:rPr>
                <w:rFonts w:ascii="Times New Roman" w:hAnsi="Times New Roman" w:cs="Times New Roman"/>
                <w:sz w:val="24"/>
                <w:szCs w:val="24"/>
              </w:rPr>
              <w:t>presented at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the annual Joint Mathematics Meetings of the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merican Mathematics Association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and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athematical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ssociation of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merica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Atlanta, GA.</w:t>
            </w:r>
          </w:p>
          <w:p w14:paraId="7839F676" w14:textId="4E7B0652" w:rsidR="00390500" w:rsidRPr="00F64E8D" w:rsidRDefault="00390500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 w:rsidR="00385F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1A2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High school math in college: Trends and approaches. </w:t>
            </w:r>
            <w:r w:rsidR="004C11A2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2016 Illinois Council of Teachers of Mathematics annual conference, Peoria, IL. </w:t>
            </w:r>
          </w:p>
          <w:p w14:paraId="65B645E1" w14:textId="50D34473" w:rsidR="00B70089" w:rsidRPr="00F64E8D" w:rsidRDefault="00B70089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</w:t>
            </w:r>
            <w:r w:rsidR="007A18BF" w:rsidRPr="00F64E8D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="005D13A6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5F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="005D13A6" w:rsidRPr="00F64E8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597506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97506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Student experiences in a problem</w:t>
            </w:r>
            <w:r w:rsidR="007E4757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97506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solving</w:t>
            </w:r>
            <w:r w:rsidR="007E4757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97506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based developmental mathematics clas</w:t>
            </w:r>
            <w:r w:rsidR="00674A4D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7E4757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97506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7506" w:rsidRPr="00F64E8D">
              <w:rPr>
                <w:rFonts w:ascii="Times New Roman" w:hAnsi="Times New Roman" w:cs="Times New Roman"/>
                <w:sz w:val="24"/>
                <w:szCs w:val="24"/>
              </w:rPr>
              <w:t>Poster presented at the annual meeting of the group for Research in Undergraduate Mathematics Education, Pittsburgh, PA.</w:t>
            </w:r>
          </w:p>
          <w:p w14:paraId="39C962F5" w14:textId="1C6CC8EB" w:rsidR="009A0FB7" w:rsidRPr="00F64E8D" w:rsidRDefault="00820FB7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November).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Student experiences in a problem solving based developmental mathematics class</w:t>
            </w:r>
            <w:r w:rsidR="00597506" w:rsidRPr="00F64E8D">
              <w:rPr>
                <w:rFonts w:ascii="Times New Roman" w:hAnsi="Times New Roman" w:cs="Times New Roman"/>
                <w:sz w:val="24"/>
                <w:szCs w:val="24"/>
              </w:rPr>
              <w:t>. Paper presented at the annual meeting of the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American Mathematical Association of Two-Year Colleges</w:t>
            </w:r>
            <w:r w:rsidR="00B07B82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386" w:rsidRPr="00F64E8D">
              <w:rPr>
                <w:rFonts w:ascii="Times New Roman" w:hAnsi="Times New Roman" w:cs="Times New Roman"/>
                <w:sz w:val="24"/>
                <w:szCs w:val="24"/>
              </w:rPr>
              <w:t>New Orleans, LA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6328F" w14:textId="422D6D9B" w:rsidR="00820FB7" w:rsidRPr="00F64E8D" w:rsidRDefault="00820FB7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M., &amp; Wilding-Martin, E. (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r w:rsidR="00690EBA" w:rsidRPr="00F64E8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Outcomes from Mathematical Literacy: Do </w:t>
            </w:r>
            <w:r w:rsidR="00404A1B"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ttitudes </w:t>
            </w:r>
            <w:r w:rsidR="00404A1B"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bout </w:t>
            </w:r>
            <w:r w:rsidR="00404A1B"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</w:t>
            </w:r>
            <w:r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ath </w:t>
            </w:r>
            <w:r w:rsidR="00404A1B"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F64E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hange?,</w:t>
            </w:r>
            <w:r w:rsidRPr="00F64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2015 American Mathematical Association of Two-Year Colleges </w:t>
            </w:r>
            <w:r w:rsidR="006D7386" w:rsidRPr="00F64E8D">
              <w:rPr>
                <w:rFonts w:ascii="Times New Roman" w:hAnsi="Times New Roman" w:cs="Times New Roman"/>
                <w:sz w:val="24"/>
                <w:szCs w:val="24"/>
              </w:rPr>
              <w:t>annual meeting, New Orleans, LA.</w:t>
            </w:r>
          </w:p>
          <w:p w14:paraId="652948CC" w14:textId="25C4CB68" w:rsidR="006A1C9A" w:rsidRPr="00F64E8D" w:rsidRDefault="006A1C9A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April).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Taking </w:t>
            </w:r>
            <w:r w:rsidR="00404A1B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high school level math in c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ollege: Issue</w:t>
            </w:r>
            <w:r w:rsidR="00404A1B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s, trends, and novel a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pproaches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MST</w:t>
            </w:r>
            <w:r w:rsidR="00FE5613" w:rsidRPr="00F64E8D">
              <w:rPr>
                <w:rFonts w:ascii="Times New Roman" w:hAnsi="Times New Roman" w:cs="Times New Roman"/>
                <w:sz w:val="24"/>
                <w:szCs w:val="24"/>
              </w:rPr>
              <w:t>E Friday Lunch Series (invited), Champaign, IL.</w:t>
            </w:r>
          </w:p>
          <w:p w14:paraId="032E84D3" w14:textId="1797BB7F" w:rsidR="00E029EB" w:rsidRPr="00F64E8D" w:rsidRDefault="00E029EB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Makowski, M. (</w:t>
            </w:r>
            <w:r w:rsidR="00F64E8D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April).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Argument components, justification types, and accuracy of pre-service teachers’ mathematical arguments over time</w:t>
            </w:r>
            <w:r w:rsidR="007E4757" w:rsidRPr="00F6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06" w:rsidRPr="00F64E8D">
              <w:rPr>
                <w:rFonts w:ascii="Times New Roman" w:hAnsi="Times New Roman" w:cs="Times New Roman"/>
                <w:sz w:val="24"/>
                <w:szCs w:val="24"/>
              </w:rPr>
              <w:t>Paper presented at the annual meeting of the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American Educational Rese</w:t>
            </w:r>
            <w:r w:rsidR="00FE5613" w:rsidRPr="00F64E8D">
              <w:rPr>
                <w:rFonts w:ascii="Times New Roman" w:hAnsi="Times New Roman" w:cs="Times New Roman"/>
                <w:sz w:val="24"/>
                <w:szCs w:val="24"/>
              </w:rPr>
              <w:t>arch Association, Philadelphia, PA.</w:t>
            </w:r>
          </w:p>
          <w:p w14:paraId="2CED1242" w14:textId="2D8FD045" w:rsidR="008F0E2E" w:rsidRPr="00F64E8D" w:rsidRDefault="008F0E2E" w:rsidP="00EB6B9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Robinson-Cimpian, J.P., Ganley, C.M., </w:t>
            </w:r>
            <w:r w:rsidR="001A5773" w:rsidRPr="00F64E8D"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-Jackson, C.E., Makowski, M.B. (</w:t>
            </w:r>
            <w:r w:rsidR="00674A4D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April).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Gender equity in college majors: Looking beyond the STEM/non-STEM dichotomy for answers regarding female participation</w:t>
            </w:r>
            <w:r w:rsidR="007E4757" w:rsidRPr="00F6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Paper presented at the annual meeting of the American Educational Research Association, Philadelphia, PA.</w:t>
            </w:r>
          </w:p>
          <w:p w14:paraId="0B81BC06" w14:textId="1D0DF580" w:rsidR="00F64E8D" w:rsidRPr="00F64E8D" w:rsidRDefault="00E029EB" w:rsidP="00F64E8D">
            <w:pPr>
              <w:tabs>
                <w:tab w:val="left" w:pos="3466"/>
              </w:tabs>
              <w:spacing w:after="12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Makowski, M. (November 12, 2009).  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“Explain your reasoning”:  Assessing through writing</w:t>
            </w:r>
            <w:r w:rsidR="007E4757" w:rsidRPr="00F6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r w:rsidR="00820FB7" w:rsidRPr="00F64E8D">
              <w:rPr>
                <w:rFonts w:ascii="Times New Roman" w:hAnsi="Times New Roman" w:cs="Times New Roman"/>
                <w:sz w:val="24"/>
                <w:szCs w:val="24"/>
              </w:rPr>
              <w:t>American Mathematical Association of Two-Year Colleges annual meeting</w:t>
            </w:r>
            <w:r w:rsidR="006D7386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613" w:rsidRPr="00F64E8D">
              <w:rPr>
                <w:rFonts w:ascii="Times New Roman" w:hAnsi="Times New Roman" w:cs="Times New Roman"/>
                <w:sz w:val="24"/>
                <w:szCs w:val="24"/>
              </w:rPr>
              <w:t>Las Vegas, NV.</w:t>
            </w:r>
          </w:p>
        </w:tc>
      </w:tr>
    </w:tbl>
    <w:p w14:paraId="15C7A811" w14:textId="2A12CDC8" w:rsidR="009D6847" w:rsidRPr="00F64E8D" w:rsidRDefault="009D6847" w:rsidP="009D68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</w:t>
      </w:r>
    </w:p>
    <w:tbl>
      <w:tblPr>
        <w:tblStyle w:val="TableGrid"/>
        <w:tblW w:w="92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653"/>
      </w:tblGrid>
      <w:tr w:rsidR="009D6847" w:rsidRPr="00F64E8D" w14:paraId="35F4AB08" w14:textId="77777777" w:rsidTr="00C655D7">
        <w:trPr>
          <w:trHeight w:val="800"/>
        </w:trPr>
        <w:tc>
          <w:tcPr>
            <w:tcW w:w="2610" w:type="dxa"/>
          </w:tcPr>
          <w:p w14:paraId="0F5B3ABC" w14:textId="5F7CB42E" w:rsidR="009D6847" w:rsidRDefault="00346F96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  <w:p w14:paraId="39E8FBAA" w14:textId="77777777" w:rsidR="009D6847" w:rsidRDefault="009D6847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7988" w14:textId="77777777" w:rsidR="009D6847" w:rsidRDefault="009D6847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28E6" w14:textId="77777777" w:rsidR="009D6847" w:rsidRDefault="009D6847" w:rsidP="00C655D7">
            <w:pPr>
              <w:contextualSpacing/>
              <w:rPr>
                <w:rFonts w:ascii="Times New Roman" w:hAnsi="Times New Roman" w:cs="Times New Roman"/>
                <w:color w:val="FFFFFF" w:themeColor="background1"/>
                <w:sz w:val="12"/>
                <w:szCs w:val="24"/>
              </w:rPr>
            </w:pPr>
            <w:r w:rsidRPr="00D077F2">
              <w:rPr>
                <w:rFonts w:ascii="Times New Roman" w:hAnsi="Times New Roman" w:cs="Times New Roman"/>
                <w:color w:val="FFFFFF" w:themeColor="background1"/>
                <w:sz w:val="12"/>
                <w:szCs w:val="24"/>
              </w:rPr>
              <w:t>….</w:t>
            </w:r>
          </w:p>
          <w:p w14:paraId="3627FF3C" w14:textId="77777777" w:rsidR="009D6847" w:rsidRDefault="009D6847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7680E" w14:textId="77777777" w:rsidR="009D6847" w:rsidRDefault="009D6847" w:rsidP="00C655D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DFB0F5" w14:textId="41CC88B5" w:rsidR="009D6847" w:rsidRPr="00F64E8D" w:rsidRDefault="009D6847" w:rsidP="00C655D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3" w:type="dxa"/>
          </w:tcPr>
          <w:p w14:paraId="5B716FF9" w14:textId="794B1D71" w:rsidR="00346F96" w:rsidRDefault="00346F96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Academy of Research, Scholarship, and Creative Activity (CARSCA)</w:t>
            </w:r>
          </w:p>
          <w:p w14:paraId="51B56512" w14:textId="4C77C7DC" w:rsidR="00346F96" w:rsidRDefault="00346F96" w:rsidP="00C65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Alabama College of Arts and Sciences</w:t>
            </w:r>
          </w:p>
          <w:p w14:paraId="358743D3" w14:textId="77777777" w:rsidR="009D6847" w:rsidRDefault="00346F96" w:rsidP="00346F96">
            <w:pPr>
              <w:ind w:left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F96">
              <w:rPr>
                <w:rFonts w:ascii="Times New Roman" w:hAnsi="Times New Roman" w:cs="Times New Roman"/>
                <w:i/>
                <w:sz w:val="24"/>
                <w:szCs w:val="24"/>
              </w:rPr>
              <w:t>Understanding Students’ Math Course Perceptions and Withdraw Patterns at a Large University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(CARSCA #255)</w:t>
            </w:r>
          </w:p>
          <w:p w14:paraId="4FDEEB46" w14:textId="4C983B24" w:rsidR="00346F96" w:rsidRPr="00346F96" w:rsidRDefault="00346F96" w:rsidP="00346F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2017-January 2019 </w:t>
            </w:r>
          </w:p>
        </w:tc>
      </w:tr>
    </w:tbl>
    <w:p w14:paraId="1B755169" w14:textId="0BCF06DB" w:rsidR="009D6847" w:rsidRDefault="009D6847" w:rsidP="00FB096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479ED6" w14:textId="31F83E28" w:rsidR="00FB0968" w:rsidRPr="00F64E8D" w:rsidRDefault="00FB0968" w:rsidP="00FB096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tbl>
      <w:tblPr>
        <w:tblStyle w:val="TableGrid"/>
        <w:tblW w:w="92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653"/>
      </w:tblGrid>
      <w:tr w:rsidR="00FB0968" w:rsidRPr="00F64E8D" w14:paraId="590974C9" w14:textId="77777777" w:rsidTr="004A0E9F">
        <w:trPr>
          <w:trHeight w:val="800"/>
        </w:trPr>
        <w:tc>
          <w:tcPr>
            <w:tcW w:w="2610" w:type="dxa"/>
          </w:tcPr>
          <w:p w14:paraId="36C15E68" w14:textId="0381985C" w:rsidR="00FB0968" w:rsidRDefault="00FB0968" w:rsidP="004A0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Tenure-track faculty</w:t>
            </w:r>
          </w:p>
          <w:p w14:paraId="327CB7E2" w14:textId="596B7FB1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D1AF" w14:textId="4489C307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B8BC" w14:textId="1424F81B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85EF" w14:textId="6AEAA98E" w:rsidR="00D077F2" w:rsidRDefault="00D077F2" w:rsidP="004A0E9F">
            <w:pPr>
              <w:contextualSpacing/>
              <w:rPr>
                <w:rFonts w:ascii="Times New Roman" w:hAnsi="Times New Roman" w:cs="Times New Roman"/>
                <w:color w:val="FFFFFF" w:themeColor="background1"/>
                <w:sz w:val="12"/>
                <w:szCs w:val="24"/>
              </w:rPr>
            </w:pPr>
            <w:r w:rsidRPr="00D077F2">
              <w:rPr>
                <w:rFonts w:ascii="Times New Roman" w:hAnsi="Times New Roman" w:cs="Times New Roman"/>
                <w:color w:val="FFFFFF" w:themeColor="background1"/>
                <w:sz w:val="12"/>
                <w:szCs w:val="24"/>
              </w:rPr>
              <w:t>….</w:t>
            </w:r>
          </w:p>
          <w:p w14:paraId="477799AE" w14:textId="77777777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C43A" w14:textId="77777777" w:rsidR="00D077F2" w:rsidRDefault="00D077F2" w:rsidP="004A0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A5637D" w14:textId="4874BEB0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Course Instructor</w:t>
            </w:r>
          </w:p>
        </w:tc>
        <w:tc>
          <w:tcPr>
            <w:tcW w:w="6653" w:type="dxa"/>
          </w:tcPr>
          <w:p w14:paraId="7BD4D3CB" w14:textId="0F593BCC" w:rsidR="00FB0968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Alabama</w:t>
            </w:r>
          </w:p>
          <w:p w14:paraId="6D57AA9E" w14:textId="1B6CEFE6" w:rsidR="00FB0968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  <w:p w14:paraId="3D3C05F9" w14:textId="50389A46" w:rsidR="00FB0968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968">
              <w:rPr>
                <w:rFonts w:ascii="Times New Roman" w:hAnsi="Times New Roman" w:cs="Times New Roman"/>
                <w:i/>
                <w:sz w:val="24"/>
                <w:szCs w:val="24"/>
              </w:rPr>
              <w:t>Courses taught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833F9B" w14:textId="48E81D52" w:rsidR="00FB0968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Math 403: Advanced Math Connections and Development</w:t>
            </w:r>
          </w:p>
          <w:p w14:paraId="0BB9C150" w14:textId="39FA0489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Math 405: Geometry for Teachers (Spring 2018)</w:t>
            </w:r>
          </w:p>
          <w:p w14:paraId="051FBB39" w14:textId="040A4615" w:rsidR="00FB0968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Math 355: Theory of Probability (Spring 2018)</w:t>
            </w:r>
          </w:p>
          <w:p w14:paraId="192F44C9" w14:textId="7E65F875" w:rsidR="00D077F2" w:rsidRDefault="00D077F2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77F2">
              <w:rPr>
                <w:rFonts w:ascii="Times New Roman" w:hAnsi="Times New Roman" w:cs="Times New Roman"/>
                <w:color w:val="FFFFFF" w:themeColor="background1"/>
                <w:sz w:val="12"/>
                <w:szCs w:val="24"/>
              </w:rPr>
              <w:t xml:space="preserve">…. </w:t>
            </w:r>
          </w:p>
          <w:p w14:paraId="37E693E5" w14:textId="5F4F6D44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</w:t>
            </w:r>
          </w:p>
          <w:p w14:paraId="23C477BC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Department of Curriculum &amp; Instruction</w:t>
            </w:r>
          </w:p>
          <w:p w14:paraId="43321BF9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Course taught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: Investigative Approach to Elementary Mathematics Instruction</w:t>
            </w:r>
          </w:p>
          <w:p w14:paraId="7467ED88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Fall 2013, 2014, &amp; 2015; Spring 2016</w:t>
            </w: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  <w:p w14:paraId="52105E96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</w:p>
        </w:tc>
      </w:tr>
      <w:tr w:rsidR="00FB0968" w:rsidRPr="00F64E8D" w14:paraId="296F7512" w14:textId="77777777" w:rsidTr="004A0E9F">
        <w:trPr>
          <w:trHeight w:val="809"/>
        </w:trPr>
        <w:tc>
          <w:tcPr>
            <w:tcW w:w="2610" w:type="dxa"/>
            <w:tcBorders>
              <w:bottom w:val="nil"/>
            </w:tcBorders>
          </w:tcPr>
          <w:p w14:paraId="5AD22A1F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Full-time Faculty</w:t>
            </w:r>
          </w:p>
        </w:tc>
        <w:tc>
          <w:tcPr>
            <w:tcW w:w="6653" w:type="dxa"/>
            <w:tcBorders>
              <w:bottom w:val="nil"/>
            </w:tcBorders>
          </w:tcPr>
          <w:p w14:paraId="4BA6BEB4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Kankakee Community College</w:t>
            </w:r>
          </w:p>
          <w:p w14:paraId="56EED841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Math, Science and Engineering Division </w:t>
            </w:r>
          </w:p>
          <w:p w14:paraId="23EB1FCA" w14:textId="77777777" w:rsidR="00FB0968" w:rsidRPr="00F64E8D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Courses taught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: Pre-algebra II; Beginning Algebra; Intermediate Algebra; College Algebra; Trigonometry; Contemporary Mathematics; Math for Elementary Teachers I &amp; II; Calculus I</w:t>
            </w:r>
          </w:p>
          <w:p w14:paraId="474E7F1E" w14:textId="16348BE2" w:rsidR="00FB0968" w:rsidRPr="00FB0968" w:rsidRDefault="00FB0968" w:rsidP="004A0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August 2008-August 2012</w:t>
            </w:r>
          </w:p>
        </w:tc>
      </w:tr>
    </w:tbl>
    <w:p w14:paraId="702E6C17" w14:textId="77777777" w:rsidR="00346F96" w:rsidRDefault="00346F96" w:rsidP="00EB6B9D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0055D9" w14:textId="51CAE7E0" w:rsidR="00B7073C" w:rsidRPr="00F64E8D" w:rsidRDefault="00B7073C" w:rsidP="00EB6B9D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Service</w:t>
      </w:r>
    </w:p>
    <w:tbl>
      <w:tblPr>
        <w:tblStyle w:val="TableGrid"/>
        <w:tblW w:w="9802" w:type="dxa"/>
        <w:tblInd w:w="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7210"/>
      </w:tblGrid>
      <w:tr w:rsidR="00B7073C" w:rsidRPr="00F64E8D" w14:paraId="0C64A1C6" w14:textId="77777777" w:rsidTr="00EB6B9D">
        <w:trPr>
          <w:trHeight w:val="1241"/>
        </w:trPr>
        <w:tc>
          <w:tcPr>
            <w:tcW w:w="2592" w:type="dxa"/>
          </w:tcPr>
          <w:p w14:paraId="11545A5D" w14:textId="65753200" w:rsidR="000D4FC9" w:rsidRDefault="00D80C90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Search committee</w:t>
            </w:r>
          </w:p>
          <w:p w14:paraId="6F3C361A" w14:textId="77777777" w:rsidR="000D4FC9" w:rsidRDefault="000D4FC9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1BA9D4" w14:textId="77777777" w:rsidR="00D80C90" w:rsidRDefault="00D80C90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C4D38" w14:textId="77777777" w:rsidR="00D80C90" w:rsidRDefault="00D80C90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15878B" w14:textId="77777777" w:rsidR="00D80C90" w:rsidRDefault="00D80C90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EA46C9" w14:textId="5D351B19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Graduate College Fellowship Board Executive Committee</w:t>
            </w:r>
          </w:p>
          <w:p w14:paraId="77BDB69F" w14:textId="205CC3B2" w:rsidR="00E540E2" w:rsidRDefault="00E540E2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87A7B3" w14:textId="2C55EEFA" w:rsidR="006A0766" w:rsidRPr="00F64E8D" w:rsidRDefault="006A0766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Instructional </w:t>
            </w:r>
            <w:r w:rsidR="007E4757"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ssistant</w:t>
            </w:r>
          </w:p>
          <w:p w14:paraId="0CE6862F" w14:textId="77777777" w:rsidR="006A0766" w:rsidRPr="00F64E8D" w:rsidRDefault="006A0766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B66BBB" w14:textId="77777777" w:rsidR="006A0766" w:rsidRPr="00F64E8D" w:rsidRDefault="006A0766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4FA750" w14:textId="77777777" w:rsidR="006A0766" w:rsidRPr="00F64E8D" w:rsidRDefault="006A0766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D2701A" w14:textId="77777777" w:rsidR="006A0766" w:rsidRPr="00F64E8D" w:rsidRDefault="006A0766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647396" w14:textId="77777777" w:rsidR="00545CFF" w:rsidRDefault="00545CFF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37D29B" w14:textId="48FFDA3F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Reviewer</w:t>
            </w:r>
          </w:p>
          <w:p w14:paraId="11977D19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83B3A0" w14:textId="550C26B7" w:rsidR="003D42C8" w:rsidRDefault="003D42C8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8C0101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69A720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FF0B47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8438AB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969714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225B8E" w14:textId="298BCF25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College Readiness and Placement Grant </w:t>
            </w:r>
          </w:p>
        </w:tc>
        <w:tc>
          <w:tcPr>
            <w:tcW w:w="7210" w:type="dxa"/>
          </w:tcPr>
          <w:p w14:paraId="568012D0" w14:textId="073D853C" w:rsidR="00D80C90" w:rsidRDefault="00D80C90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Non-tenure Contract Renewable Faculty Position</w:t>
            </w:r>
          </w:p>
          <w:p w14:paraId="4D171231" w14:textId="7017A774" w:rsidR="000D4FC9" w:rsidRDefault="000B2913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University of Alabama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Fall 2017</w:t>
            </w:r>
          </w:p>
          <w:p w14:paraId="028BE3EE" w14:textId="77777777" w:rsidR="000D4FC9" w:rsidRDefault="000D4FC9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263D" w14:textId="5AB23AF0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Graduate Student Representative (invited)</w:t>
            </w:r>
          </w:p>
          <w:p w14:paraId="7D0AA8DB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</w:t>
            </w:r>
          </w:p>
          <w:p w14:paraId="1CFCCA54" w14:textId="36E6EC6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r w:rsidR="007E4757"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3E65C5E4" w14:textId="77777777" w:rsidR="00E540E2" w:rsidRDefault="00E540E2" w:rsidP="006A076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14:paraId="6C53AA22" w14:textId="55F1F58B" w:rsidR="006A0766" w:rsidRPr="00F64E8D" w:rsidRDefault="006A0766" w:rsidP="006A076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Using Large-Scale Data to Study Student Mathematics Education and Outcomes</w:t>
            </w:r>
          </w:p>
          <w:p w14:paraId="60B2C50C" w14:textId="77777777" w:rsidR="006A0766" w:rsidRPr="00F64E8D" w:rsidRDefault="006A0766" w:rsidP="007949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Washington, D.C.</w:t>
            </w:r>
          </w:p>
          <w:p w14:paraId="2E396E92" w14:textId="453E5060" w:rsidR="006A0766" w:rsidRPr="00F64E8D" w:rsidRDefault="006A0766" w:rsidP="006A07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American Educational Research Association Institute on Statistical Analysis For Education Policy, May 2016</w:t>
            </w:r>
          </w:p>
          <w:p w14:paraId="6891684F" w14:textId="77777777" w:rsidR="00545CFF" w:rsidRDefault="00545CFF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F7285F" w14:textId="0FAC85B0" w:rsidR="00B7073C" w:rsidRPr="000611B9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B9">
              <w:rPr>
                <w:rFonts w:ascii="Times New Roman" w:hAnsi="Times New Roman" w:cs="Times New Roman"/>
                <w:i/>
                <w:sz w:val="24"/>
                <w:szCs w:val="24"/>
              </w:rPr>
              <w:t>AERA Annual Conference</w:t>
            </w:r>
          </w:p>
          <w:p w14:paraId="57D4B487" w14:textId="10B8EF2F" w:rsidR="00B7073C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B2913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conference cycle</w:t>
            </w:r>
            <w:r w:rsidR="000B29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1BCAAF4" w14:textId="469DE1BD" w:rsidR="000B2913" w:rsidRDefault="000B2913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D964" w14:textId="35A8D2F5" w:rsidR="000B2913" w:rsidRP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913">
              <w:rPr>
                <w:rFonts w:ascii="Times New Roman" w:hAnsi="Times New Roman" w:cs="Times New Roman"/>
                <w:i/>
                <w:sz w:val="24"/>
                <w:szCs w:val="24"/>
              </w:rPr>
              <w:t>RUME Annual Conference</w:t>
            </w:r>
          </w:p>
          <w:p w14:paraId="28B1CEA2" w14:textId="5A9C6940" w:rsidR="000B2913" w:rsidRDefault="000B2913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conference cycle</w:t>
            </w:r>
          </w:p>
          <w:p w14:paraId="3D7E9CC2" w14:textId="77777777" w:rsidR="000B2913" w:rsidRPr="00F64E8D" w:rsidRDefault="000B2913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20EC" w14:textId="1BA88B08" w:rsidR="003D42C8" w:rsidRPr="000B2913" w:rsidRDefault="000B2913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913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Science and Mathematics Education</w:t>
            </w:r>
          </w:p>
          <w:p w14:paraId="67BBDF81" w14:textId="77777777" w:rsidR="000B2913" w:rsidRDefault="000B2913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C32D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Faculty Liaison </w:t>
            </w:r>
          </w:p>
          <w:p w14:paraId="35755F61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Kankakee Community College</w:t>
            </w:r>
          </w:p>
          <w:p w14:paraId="72D8D165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January 2009-May 2012</w:t>
            </w:r>
          </w:p>
          <w:p w14:paraId="02E602A3" w14:textId="597170B9" w:rsidR="00B7073C" w:rsidRPr="00F64E8D" w:rsidRDefault="00B7073C" w:rsidP="00AB1567">
            <w:pPr>
              <w:tabs>
                <w:tab w:val="left" w:pos="3466"/>
              </w:tabs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KCC received funding to implement interventions for high school juniors at risk of not being college ready. </w:t>
            </w:r>
            <w:r w:rsidR="0079492C">
              <w:rPr>
                <w:rFonts w:ascii="Times New Roman" w:hAnsi="Times New Roman" w:cs="Times New Roman"/>
                <w:sz w:val="24"/>
                <w:szCs w:val="24"/>
              </w:rPr>
              <w:t>Participating faculty served as the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primary contact</w:t>
            </w:r>
            <w:r w:rsidR="0079492C">
              <w:rPr>
                <w:rFonts w:ascii="Times New Roman" w:hAnsi="Times New Roman" w:cs="Times New Roman"/>
                <w:sz w:val="24"/>
                <w:szCs w:val="24"/>
              </w:rPr>
              <w:t>s and mentors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79492C">
              <w:rPr>
                <w:rFonts w:ascii="Times New Roman" w:hAnsi="Times New Roman" w:cs="Times New Roman"/>
                <w:sz w:val="24"/>
                <w:szCs w:val="24"/>
              </w:rPr>
              <w:t>local high school administrators and teachers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FFCCE7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F64E8D">
              <w:rPr>
                <w:rFonts w:ascii="Times New Roman" w:hAnsi="Times New Roman" w:cs="Times New Roman"/>
                <w:sz w:val="12"/>
                <w:szCs w:val="24"/>
              </w:rPr>
              <w:t xml:space="preserve">  </w:t>
            </w:r>
          </w:p>
        </w:tc>
      </w:tr>
      <w:tr w:rsidR="00B7073C" w:rsidRPr="00F64E8D" w14:paraId="0B257E56" w14:textId="77777777" w:rsidTr="00EB6B9D">
        <w:tc>
          <w:tcPr>
            <w:tcW w:w="2592" w:type="dxa"/>
          </w:tcPr>
          <w:p w14:paraId="0B9EE9F9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Assessment Committee</w:t>
            </w:r>
          </w:p>
        </w:tc>
        <w:tc>
          <w:tcPr>
            <w:tcW w:w="7210" w:type="dxa"/>
          </w:tcPr>
          <w:p w14:paraId="6A829C0B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Kankakee Community College</w:t>
            </w:r>
          </w:p>
          <w:p w14:paraId="2FA940BE" w14:textId="77777777" w:rsidR="00B7073C" w:rsidRPr="00F64E8D" w:rsidRDefault="00B7073C" w:rsidP="00AB15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August 2011-May 2012</w:t>
            </w:r>
          </w:p>
        </w:tc>
      </w:tr>
    </w:tbl>
    <w:p w14:paraId="087D4429" w14:textId="77777777" w:rsidR="003D42C8" w:rsidRDefault="003D42C8" w:rsidP="00801468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48AC9A62" w14:textId="77777777" w:rsidR="003D42C8" w:rsidRDefault="003D42C8" w:rsidP="00801468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20AB7200" w14:textId="77777777" w:rsidR="003D42C8" w:rsidRPr="00F64E8D" w:rsidRDefault="003D42C8" w:rsidP="00801468">
      <w:pPr>
        <w:contextualSpacing/>
        <w:rPr>
          <w:rFonts w:ascii="Times New Roman" w:hAnsi="Times New Roman" w:cs="Times New Roman"/>
          <w:sz w:val="12"/>
          <w:szCs w:val="24"/>
        </w:rPr>
      </w:pPr>
    </w:p>
    <w:p w14:paraId="4F71D2DD" w14:textId="2EAF149A" w:rsidR="00801468" w:rsidRPr="00F64E8D" w:rsidRDefault="006A0766" w:rsidP="0080146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 xml:space="preserve">Fellowships &amp; </w:t>
      </w:r>
      <w:r w:rsidR="00801468" w:rsidRPr="00F64E8D">
        <w:rPr>
          <w:rFonts w:ascii="Times New Roman" w:hAnsi="Times New Roman" w:cs="Times New Roman"/>
          <w:b/>
          <w:sz w:val="24"/>
          <w:szCs w:val="24"/>
        </w:rPr>
        <w:t>Awards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01468" w:rsidRPr="00F64E8D" w14:paraId="1E7E2755" w14:textId="77777777" w:rsidTr="00EB6B9D">
        <w:tc>
          <w:tcPr>
            <w:tcW w:w="9360" w:type="dxa"/>
          </w:tcPr>
          <w:p w14:paraId="73758AE8" w14:textId="784100EC" w:rsidR="006A0766" w:rsidRPr="00F64E8D" w:rsidRDefault="006A0766" w:rsidP="006A076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Scott Dissertation Completion Fellowship</w:t>
            </w: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>, 2016-2017 school year</w:t>
            </w:r>
          </w:p>
          <w:p w14:paraId="3E4A40EE" w14:textId="191EC790" w:rsidR="006A0766" w:rsidRPr="00F64E8D" w:rsidRDefault="006A0766" w:rsidP="006A0766">
            <w:pPr>
              <w:ind w:left="702" w:hanging="18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>Graduate College</w:t>
            </w:r>
          </w:p>
          <w:p w14:paraId="4CDA92DD" w14:textId="10EA39E7" w:rsidR="006A0766" w:rsidRPr="00F64E8D" w:rsidRDefault="006A0766" w:rsidP="006A0766">
            <w:pPr>
              <w:ind w:left="702" w:hanging="18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University of Illinois at Urbana-Champaign </w:t>
            </w:r>
          </w:p>
          <w:p w14:paraId="25981548" w14:textId="4EBF34B0" w:rsidR="006A0766" w:rsidRPr="00F64E8D" w:rsidRDefault="006A0766" w:rsidP="006A0766">
            <w:pPr>
              <w:ind w:left="70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University-level fellowship granted through a campus wide competition. </w:t>
            </w:r>
            <w:r w:rsidR="007E4757"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>Includes</w:t>
            </w: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stipend and full tuition waiver.</w:t>
            </w:r>
          </w:p>
          <w:p w14:paraId="5DE962C5" w14:textId="48EE1BDB" w:rsidR="00B7073C" w:rsidRPr="00F64E8D" w:rsidRDefault="00B93912" w:rsidP="00AB1567">
            <w:pPr>
              <w:spacing w:after="120"/>
              <w:contextualSpacing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</w:t>
            </w:r>
          </w:p>
          <w:p w14:paraId="5CB33BFB" w14:textId="77777777" w:rsidR="00801468" w:rsidRPr="00F64E8D" w:rsidRDefault="00801468" w:rsidP="00AB156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Hardie Dissertation Award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April 2015</w:t>
            </w:r>
          </w:p>
          <w:p w14:paraId="6211B2BD" w14:textId="77777777" w:rsidR="006A0766" w:rsidRPr="00F64E8D" w:rsidRDefault="006A0766" w:rsidP="006A0766">
            <w:pPr>
              <w:spacing w:after="120"/>
              <w:ind w:left="792" w:hanging="2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College of Education</w:t>
            </w:r>
          </w:p>
          <w:p w14:paraId="5C02E256" w14:textId="77777777" w:rsidR="006A0766" w:rsidRPr="00F64E8D" w:rsidRDefault="006A0766" w:rsidP="006A0766">
            <w:pPr>
              <w:spacing w:after="120"/>
              <w:ind w:left="792" w:hanging="2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</w:t>
            </w:r>
          </w:p>
          <w:p w14:paraId="75B1E9BC" w14:textId="71AF8615" w:rsidR="006A0766" w:rsidRPr="00F64E8D" w:rsidRDefault="00B93912" w:rsidP="006A0766">
            <w:pPr>
              <w:spacing w:after="120"/>
              <w:contextualSpacing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 </w:t>
            </w:r>
          </w:p>
          <w:p w14:paraId="4560D219" w14:textId="77777777" w:rsidR="006A0766" w:rsidRPr="00F64E8D" w:rsidRDefault="006A0766" w:rsidP="006A076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Hardie Conference Travel Award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April 2014</w:t>
            </w:r>
          </w:p>
          <w:p w14:paraId="0A3AB960" w14:textId="01293731" w:rsidR="006A0766" w:rsidRPr="00F64E8D" w:rsidRDefault="006A0766" w:rsidP="00B93912">
            <w:pPr>
              <w:spacing w:after="120"/>
              <w:ind w:left="360" w:firstLine="1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</w:t>
            </w:r>
          </w:p>
          <w:p w14:paraId="2536FD23" w14:textId="4999F33E" w:rsidR="00B93912" w:rsidRPr="00F64E8D" w:rsidRDefault="00B93912" w:rsidP="00B93912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  <w:r w:rsidRPr="00F64E8D">
              <w:rPr>
                <w:rFonts w:ascii="Times New Roman" w:hAnsi="Times New Roman" w:cs="Times New Roman"/>
                <w:sz w:val="16"/>
                <w:szCs w:val="24"/>
              </w:rPr>
              <w:t xml:space="preserve">     </w:t>
            </w:r>
          </w:p>
          <w:p w14:paraId="60FCE35A" w14:textId="150BC1E4" w:rsidR="006A0766" w:rsidRPr="00F64E8D" w:rsidRDefault="006A0766" w:rsidP="006A076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State Farm Companies Foundation Doctoral Scholarship Award</w:t>
            </w: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, August 2013</w:t>
            </w:r>
          </w:p>
          <w:p w14:paraId="73E11F64" w14:textId="7B84C65A" w:rsidR="003D42C8" w:rsidRPr="00F64E8D" w:rsidRDefault="006A0766" w:rsidP="00346F96">
            <w:pPr>
              <w:spacing w:after="120"/>
              <w:ind w:left="70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University of Illinois at Urbana-Champaign</w:t>
            </w:r>
            <w:r w:rsidR="003D42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660325D" w14:textId="77777777" w:rsidR="003D42C8" w:rsidRPr="00F64E8D" w:rsidRDefault="003D42C8" w:rsidP="00896137">
      <w:pPr>
        <w:contextualSpacing/>
        <w:rPr>
          <w:rFonts w:ascii="Times New Roman" w:hAnsi="Times New Roman" w:cs="Times New Roman"/>
          <w:sz w:val="12"/>
          <w:szCs w:val="16"/>
        </w:rPr>
      </w:pPr>
    </w:p>
    <w:p w14:paraId="564DD0B3" w14:textId="3DA05E8C" w:rsidR="00534944" w:rsidRPr="00F64E8D" w:rsidRDefault="00B0389D" w:rsidP="005349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National Workshops &amp; Mentoring Programs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34944" w:rsidRPr="00F64E8D" w14:paraId="13B47258" w14:textId="77777777" w:rsidTr="00EB6B9D">
        <w:trPr>
          <w:trHeight w:val="629"/>
        </w:trPr>
        <w:tc>
          <w:tcPr>
            <w:tcW w:w="9360" w:type="dxa"/>
          </w:tcPr>
          <w:p w14:paraId="68D778EA" w14:textId="09FBD81F" w:rsidR="0079492C" w:rsidRDefault="0079492C" w:rsidP="006A076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Mentoring and Partnerships for Women in RUME</w:t>
            </w:r>
          </w:p>
          <w:p w14:paraId="2BBED6F4" w14:textId="77777777" w:rsidR="0079492C" w:rsidRPr="00F64E8D" w:rsidRDefault="0079492C" w:rsidP="00B0389D">
            <w:pPr>
              <w:ind w:left="882" w:hanging="16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Cs/>
                <w:sz w:val="24"/>
                <w:szCs w:val="24"/>
              </w:rPr>
              <w:t>Special Interest Group of the American Mathematical Association on Research in Undergraduate Mathematics Education</w:t>
            </w:r>
          </w:p>
          <w:p w14:paraId="53492748" w14:textId="77777777" w:rsidR="0079492C" w:rsidRPr="00F64E8D" w:rsidRDefault="0079492C" w:rsidP="0079492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February 2015 &amp; 2016</w:t>
            </w:r>
          </w:p>
          <w:p w14:paraId="2D46A384" w14:textId="3874CA6D" w:rsidR="0079492C" w:rsidRDefault="0079492C" w:rsidP="00B0389D">
            <w:pPr>
              <w:ind w:left="144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NSF-funded seminar for women conducting research on undergraduate mathematics education.</w:t>
            </w:r>
          </w:p>
          <w:p w14:paraId="4592CC92" w14:textId="3FD8EC22" w:rsidR="0079492C" w:rsidRPr="003D42C8" w:rsidRDefault="003D42C8" w:rsidP="006A0766">
            <w:pPr>
              <w:contextualSpacing/>
              <w:rPr>
                <w:rFonts w:ascii="Times New Roman" w:hAnsi="Times New Roman" w:cs="Times New Roman"/>
                <w:bCs/>
                <w:i/>
                <w:sz w:val="16"/>
                <w:szCs w:val="24"/>
                <w:shd w:val="clear" w:color="auto" w:fill="FFFFFF"/>
              </w:rPr>
            </w:pPr>
            <w:r w:rsidRPr="003D42C8">
              <w:rPr>
                <w:rFonts w:ascii="Times New Roman" w:hAnsi="Times New Roman" w:cs="Times New Roman"/>
                <w:bCs/>
                <w:i/>
                <w:sz w:val="16"/>
                <w:szCs w:val="24"/>
                <w:shd w:val="clear" w:color="auto" w:fill="FFFFFF"/>
              </w:rPr>
              <w:t xml:space="preserve">   </w:t>
            </w:r>
          </w:p>
          <w:p w14:paraId="08937A4C" w14:textId="52FD8C17" w:rsidR="00534944" w:rsidRDefault="00534944" w:rsidP="006A076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Measures of Effective Teaching Longitudinal Database: A Review of the MET Project and Available Data</w:t>
            </w:r>
          </w:p>
          <w:p w14:paraId="747A0FBB" w14:textId="13ACC615" w:rsidR="00B0389D" w:rsidRDefault="00B0389D" w:rsidP="00B0389D">
            <w:pPr>
              <w:ind w:left="7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E8D">
              <w:rPr>
                <w:rStyle w:val="il"/>
                <w:rFonts w:ascii="Times New Roman" w:hAnsi="Times New Roman" w:cs="Times New Roman"/>
                <w:color w:val="000000"/>
                <w:sz w:val="24"/>
                <w:szCs w:val="24"/>
              </w:rPr>
              <w:t>ICPSR</w:t>
            </w:r>
            <w:r w:rsidRPr="00F64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Summer Program in Quantit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ative Methods of Social Science</w:t>
            </w:r>
          </w:p>
          <w:p w14:paraId="04BC02CD" w14:textId="48268195" w:rsidR="006A0766" w:rsidRPr="00B0389D" w:rsidRDefault="00B0389D" w:rsidP="00B0389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June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766" w:rsidRPr="00F64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Ann Arbor, MI</w:t>
            </w:r>
          </w:p>
          <w:p w14:paraId="48171BED" w14:textId="4882ABA6" w:rsidR="00EB6B9D" w:rsidRPr="00F64E8D" w:rsidRDefault="00EB6B9D" w:rsidP="00EB6B9D">
            <w:pPr>
              <w:contextualSpacing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</w:t>
            </w:r>
          </w:p>
          <w:p w14:paraId="6761B6FB" w14:textId="77777777" w:rsidR="00EB6B9D" w:rsidRDefault="00EB6B9D" w:rsidP="00EB6B9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Mathematical Knowledge for Teaching</w:t>
            </w:r>
          </w:p>
          <w:p w14:paraId="5889569C" w14:textId="36FC8798" w:rsidR="00B0389D" w:rsidRDefault="00B0389D" w:rsidP="00B0389D">
            <w:pPr>
              <w:ind w:left="7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 training</w:t>
            </w:r>
          </w:p>
          <w:p w14:paraId="13790503" w14:textId="5608C5B1" w:rsidR="003D42C8" w:rsidRPr="00E540E2" w:rsidRDefault="00B0389D" w:rsidP="00E540E2">
            <w:pPr>
              <w:ind w:firstLine="7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April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B9D" w:rsidRPr="00F64E8D">
              <w:rPr>
                <w:rFonts w:ascii="Times New Roman" w:hAnsi="Times New Roman" w:cs="Times New Roman"/>
                <w:sz w:val="24"/>
                <w:szCs w:val="24"/>
              </w:rPr>
              <w:t>San Francisco, CA</w:t>
            </w:r>
          </w:p>
          <w:p w14:paraId="6C414004" w14:textId="77777777" w:rsidR="003D42C8" w:rsidRDefault="003D42C8" w:rsidP="00B0389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6275F9" w14:textId="77777777" w:rsidR="00B0389D" w:rsidRDefault="00B0389D" w:rsidP="00B0389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i/>
                <w:sz w:val="24"/>
                <w:szCs w:val="24"/>
              </w:rPr>
              <w:t>Project ACCCESS</w:t>
            </w:r>
          </w:p>
          <w:p w14:paraId="079EDA7C" w14:textId="77777777" w:rsidR="00B0389D" w:rsidRPr="00F64E8D" w:rsidRDefault="00B0389D" w:rsidP="00B0389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American Mathematical Association of Two-Year Colleges</w:t>
            </w:r>
          </w:p>
          <w:p w14:paraId="74307BDE" w14:textId="77777777" w:rsidR="00B0389D" w:rsidRPr="00F64E8D" w:rsidRDefault="00B0389D" w:rsidP="00B0389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August 2009-November 2010</w:t>
            </w:r>
          </w:p>
          <w:p w14:paraId="2B05AC6C" w14:textId="030CF607" w:rsidR="00B0389D" w:rsidRPr="00F64E8D" w:rsidRDefault="00B0389D" w:rsidP="00B0389D">
            <w:pPr>
              <w:ind w:left="1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</w:rPr>
              <w:t>Mentoring program designed to help new faculty become effective teachers and active members of the mathematics teaching community</w:t>
            </w:r>
          </w:p>
        </w:tc>
      </w:tr>
    </w:tbl>
    <w:p w14:paraId="2968C0B8" w14:textId="77777777" w:rsidR="00534944" w:rsidRDefault="00534944" w:rsidP="00896137">
      <w:pPr>
        <w:contextualSpacing/>
        <w:rPr>
          <w:rFonts w:ascii="Times New Roman" w:hAnsi="Times New Roman" w:cs="Times New Roman"/>
          <w:sz w:val="12"/>
          <w:szCs w:val="16"/>
        </w:rPr>
      </w:pPr>
    </w:p>
    <w:p w14:paraId="1E41C760" w14:textId="77777777" w:rsidR="003D42C8" w:rsidRPr="00F64E8D" w:rsidRDefault="003D42C8" w:rsidP="00896137">
      <w:pPr>
        <w:contextualSpacing/>
        <w:rPr>
          <w:rFonts w:ascii="Times New Roman" w:hAnsi="Times New Roman" w:cs="Times New Roman"/>
          <w:sz w:val="12"/>
          <w:szCs w:val="16"/>
        </w:rPr>
      </w:pPr>
    </w:p>
    <w:p w14:paraId="32B61468" w14:textId="77777777" w:rsidR="00534944" w:rsidRPr="00F64E8D" w:rsidRDefault="00534944" w:rsidP="00896137">
      <w:pPr>
        <w:contextualSpacing/>
        <w:rPr>
          <w:rFonts w:ascii="Times New Roman" w:hAnsi="Times New Roman" w:cs="Times New Roman"/>
          <w:sz w:val="12"/>
          <w:szCs w:val="16"/>
        </w:rPr>
      </w:pPr>
    </w:p>
    <w:p w14:paraId="6B320514" w14:textId="77777777" w:rsidR="00534944" w:rsidRPr="00F64E8D" w:rsidRDefault="00534944" w:rsidP="005349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E8D">
        <w:rPr>
          <w:rFonts w:ascii="Times New Roman" w:hAnsi="Times New Roman" w:cs="Times New Roman"/>
          <w:b/>
          <w:sz w:val="24"/>
          <w:szCs w:val="24"/>
        </w:rPr>
        <w:t>Professional Organizations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34944" w:rsidRPr="00F64E8D" w14:paraId="42886EE3" w14:textId="77777777" w:rsidTr="00AB1567">
        <w:tc>
          <w:tcPr>
            <w:tcW w:w="9864" w:type="dxa"/>
          </w:tcPr>
          <w:p w14:paraId="78F9C48D" w14:textId="01D8233C" w:rsidR="00534944" w:rsidRPr="00F64E8D" w:rsidRDefault="00534944" w:rsidP="00AB1567">
            <w:pPr>
              <w:tabs>
                <w:tab w:val="left" w:pos="346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American Educational Research Association</w:t>
            </w:r>
            <w:r w:rsidRPr="00F6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F651D5" w14:textId="5BCC5B15" w:rsidR="00534944" w:rsidRPr="00F64E8D" w:rsidRDefault="00534944" w:rsidP="00AB156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American Mathematical Association of Two-Year Colleges</w:t>
            </w:r>
            <w:r w:rsidRPr="00F6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AE0E8E" w14:textId="49CF2DDD" w:rsidR="00534944" w:rsidRPr="00F64E8D" w:rsidRDefault="00534944" w:rsidP="00AB1567">
            <w:pPr>
              <w:tabs>
                <w:tab w:val="left" w:pos="346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American Mathematical Society</w:t>
            </w:r>
            <w:r w:rsidRPr="00F6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711D93" w14:textId="2C1F6415" w:rsidR="00534944" w:rsidRPr="00F64E8D" w:rsidRDefault="00534944" w:rsidP="00534944">
            <w:pPr>
              <w:tabs>
                <w:tab w:val="left" w:pos="346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National Council of Teachers of Mathematics</w:t>
            </w:r>
            <w:r w:rsidRPr="00F6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9C986E3" w14:textId="352D377F" w:rsidR="00934EA1" w:rsidRPr="00DE229A" w:rsidRDefault="00934EA1" w:rsidP="00896137">
      <w:pPr>
        <w:contextualSpacing/>
        <w:rPr>
          <w:rFonts w:ascii="Times New Roman" w:hAnsi="Times New Roman" w:cs="Times New Roman"/>
          <w:b/>
          <w:sz w:val="16"/>
          <w:szCs w:val="24"/>
        </w:rPr>
      </w:pPr>
    </w:p>
    <w:p w14:paraId="02905D55" w14:textId="664676E8" w:rsidR="000574C8" w:rsidRPr="007E0E09" w:rsidRDefault="000574C8" w:rsidP="000574C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74C8" w:rsidRPr="007E0E09" w:rsidSect="00E029E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8AE8" w14:textId="77777777" w:rsidR="00A57A3C" w:rsidRDefault="00A57A3C" w:rsidP="00934EA1">
      <w:pPr>
        <w:spacing w:after="0"/>
      </w:pPr>
      <w:r>
        <w:separator/>
      </w:r>
    </w:p>
  </w:endnote>
  <w:endnote w:type="continuationSeparator" w:id="0">
    <w:p w14:paraId="2ECF32CC" w14:textId="77777777" w:rsidR="00A57A3C" w:rsidRDefault="00A57A3C" w:rsidP="00934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330E" w14:textId="77777777" w:rsidR="00A57A3C" w:rsidRDefault="00A57A3C" w:rsidP="00934EA1">
      <w:pPr>
        <w:spacing w:after="0"/>
      </w:pPr>
      <w:r>
        <w:separator/>
      </w:r>
    </w:p>
  </w:footnote>
  <w:footnote w:type="continuationSeparator" w:id="0">
    <w:p w14:paraId="5A65C726" w14:textId="77777777" w:rsidR="00A57A3C" w:rsidRDefault="00A57A3C" w:rsidP="00934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7FCE" w14:textId="5AE75FA5" w:rsidR="00D27205" w:rsidRPr="003D42C8" w:rsidRDefault="00D27205">
    <w:pPr>
      <w:pStyle w:val="Header"/>
      <w:jc w:val="right"/>
      <w:rPr>
        <w:rFonts w:ascii="Times New Roman" w:hAnsi="Times New Roman" w:cs="Times New Roman"/>
      </w:rPr>
    </w:pPr>
    <w:r w:rsidRPr="003D42C8">
      <w:rPr>
        <w:rFonts w:ascii="Times New Roman" w:hAnsi="Times New Roman" w:cs="Times New Roman"/>
      </w:rPr>
      <w:t xml:space="preserve">Makowski - </w:t>
    </w:r>
    <w:sdt>
      <w:sdtPr>
        <w:rPr>
          <w:rFonts w:ascii="Times New Roman" w:hAnsi="Times New Roman" w:cs="Times New Roman"/>
        </w:rPr>
        <w:id w:val="90851255"/>
        <w:docPartObj>
          <w:docPartGallery w:val="Page Numbers (Top of Page)"/>
          <w:docPartUnique/>
        </w:docPartObj>
      </w:sdtPr>
      <w:sdtEndPr/>
      <w:sdtContent>
        <w:r w:rsidRPr="003D42C8">
          <w:rPr>
            <w:rFonts w:ascii="Times New Roman" w:hAnsi="Times New Roman" w:cs="Times New Roman"/>
          </w:rPr>
          <w:fldChar w:fldCharType="begin"/>
        </w:r>
        <w:r w:rsidRPr="003D42C8">
          <w:rPr>
            <w:rFonts w:ascii="Times New Roman" w:hAnsi="Times New Roman" w:cs="Times New Roman"/>
          </w:rPr>
          <w:instrText xml:space="preserve"> PAGE   \* MERGEFORMAT </w:instrText>
        </w:r>
        <w:r w:rsidRPr="003D42C8">
          <w:rPr>
            <w:rFonts w:ascii="Times New Roman" w:hAnsi="Times New Roman" w:cs="Times New Roman"/>
          </w:rPr>
          <w:fldChar w:fldCharType="separate"/>
        </w:r>
        <w:r w:rsidR="003F32CA">
          <w:rPr>
            <w:rFonts w:ascii="Times New Roman" w:hAnsi="Times New Roman" w:cs="Times New Roman"/>
            <w:noProof/>
          </w:rPr>
          <w:t>2</w:t>
        </w:r>
        <w:r w:rsidRPr="003D42C8">
          <w:rPr>
            <w:rFonts w:ascii="Times New Roman" w:hAnsi="Times New Roman" w:cs="Times New Roman"/>
          </w:rPr>
          <w:fldChar w:fldCharType="end"/>
        </w:r>
      </w:sdtContent>
    </w:sdt>
  </w:p>
  <w:p w14:paraId="3F11D29C" w14:textId="77777777" w:rsidR="00D27205" w:rsidRDefault="00D27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B11"/>
    <w:multiLevelType w:val="multilevel"/>
    <w:tmpl w:val="976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37"/>
    <w:rsid w:val="00005135"/>
    <w:rsid w:val="00012964"/>
    <w:rsid w:val="00026E24"/>
    <w:rsid w:val="00031A7B"/>
    <w:rsid w:val="00031B51"/>
    <w:rsid w:val="00037638"/>
    <w:rsid w:val="000574C8"/>
    <w:rsid w:val="000611B9"/>
    <w:rsid w:val="00083DDD"/>
    <w:rsid w:val="00093197"/>
    <w:rsid w:val="000A0520"/>
    <w:rsid w:val="000A4234"/>
    <w:rsid w:val="000B2913"/>
    <w:rsid w:val="000B304C"/>
    <w:rsid w:val="000D1D8E"/>
    <w:rsid w:val="000D4FC9"/>
    <w:rsid w:val="000F631F"/>
    <w:rsid w:val="001129AC"/>
    <w:rsid w:val="00130A51"/>
    <w:rsid w:val="00136C6E"/>
    <w:rsid w:val="00141B46"/>
    <w:rsid w:val="00150C52"/>
    <w:rsid w:val="00160568"/>
    <w:rsid w:val="00160BB0"/>
    <w:rsid w:val="00170529"/>
    <w:rsid w:val="001929B7"/>
    <w:rsid w:val="001A5773"/>
    <w:rsid w:val="001E70FE"/>
    <w:rsid w:val="001F0443"/>
    <w:rsid w:val="001F3C34"/>
    <w:rsid w:val="00212B16"/>
    <w:rsid w:val="00225332"/>
    <w:rsid w:val="002936B4"/>
    <w:rsid w:val="002C73B5"/>
    <w:rsid w:val="002E0345"/>
    <w:rsid w:val="0031093A"/>
    <w:rsid w:val="00331005"/>
    <w:rsid w:val="00332606"/>
    <w:rsid w:val="00332FCA"/>
    <w:rsid w:val="00341CD4"/>
    <w:rsid w:val="00346F96"/>
    <w:rsid w:val="00365590"/>
    <w:rsid w:val="00385F4D"/>
    <w:rsid w:val="00390500"/>
    <w:rsid w:val="003A0BD6"/>
    <w:rsid w:val="003A4178"/>
    <w:rsid w:val="003B0F7A"/>
    <w:rsid w:val="003D42C8"/>
    <w:rsid w:val="003D4953"/>
    <w:rsid w:val="003D777C"/>
    <w:rsid w:val="003E2782"/>
    <w:rsid w:val="003E5DAF"/>
    <w:rsid w:val="003F32CA"/>
    <w:rsid w:val="0040443B"/>
    <w:rsid w:val="00404A1B"/>
    <w:rsid w:val="00410488"/>
    <w:rsid w:val="00417C0C"/>
    <w:rsid w:val="00427577"/>
    <w:rsid w:val="00434303"/>
    <w:rsid w:val="00443445"/>
    <w:rsid w:val="00464DC0"/>
    <w:rsid w:val="00466392"/>
    <w:rsid w:val="00471C76"/>
    <w:rsid w:val="00476F62"/>
    <w:rsid w:val="004863A2"/>
    <w:rsid w:val="00495802"/>
    <w:rsid w:val="004A2D7A"/>
    <w:rsid w:val="004A3872"/>
    <w:rsid w:val="004A4E16"/>
    <w:rsid w:val="004B4D35"/>
    <w:rsid w:val="004C11A2"/>
    <w:rsid w:val="004D503E"/>
    <w:rsid w:val="004F5C17"/>
    <w:rsid w:val="00503DD4"/>
    <w:rsid w:val="00534406"/>
    <w:rsid w:val="00534944"/>
    <w:rsid w:val="00545CFF"/>
    <w:rsid w:val="00547768"/>
    <w:rsid w:val="00570C8F"/>
    <w:rsid w:val="00595B15"/>
    <w:rsid w:val="00597506"/>
    <w:rsid w:val="005D13A6"/>
    <w:rsid w:val="005F3DC2"/>
    <w:rsid w:val="005F43EA"/>
    <w:rsid w:val="00602055"/>
    <w:rsid w:val="00610483"/>
    <w:rsid w:val="00632A8E"/>
    <w:rsid w:val="006524FF"/>
    <w:rsid w:val="00666FE6"/>
    <w:rsid w:val="00674648"/>
    <w:rsid w:val="00674A4D"/>
    <w:rsid w:val="00675F00"/>
    <w:rsid w:val="00690EBA"/>
    <w:rsid w:val="00691D45"/>
    <w:rsid w:val="006A0766"/>
    <w:rsid w:val="006A1C9A"/>
    <w:rsid w:val="006A7EC5"/>
    <w:rsid w:val="006C3CE9"/>
    <w:rsid w:val="006D7386"/>
    <w:rsid w:val="006F7FB5"/>
    <w:rsid w:val="00702ED9"/>
    <w:rsid w:val="0071131D"/>
    <w:rsid w:val="00744FD1"/>
    <w:rsid w:val="00762C57"/>
    <w:rsid w:val="00766FC0"/>
    <w:rsid w:val="007766C1"/>
    <w:rsid w:val="0079492C"/>
    <w:rsid w:val="00797427"/>
    <w:rsid w:val="007A18BF"/>
    <w:rsid w:val="007E0E09"/>
    <w:rsid w:val="007E4757"/>
    <w:rsid w:val="007F34E3"/>
    <w:rsid w:val="007F702E"/>
    <w:rsid w:val="00801468"/>
    <w:rsid w:val="00807406"/>
    <w:rsid w:val="00814D77"/>
    <w:rsid w:val="00820FB7"/>
    <w:rsid w:val="00851A85"/>
    <w:rsid w:val="00876CD6"/>
    <w:rsid w:val="00882F38"/>
    <w:rsid w:val="00890367"/>
    <w:rsid w:val="00891B61"/>
    <w:rsid w:val="00891CE2"/>
    <w:rsid w:val="00896137"/>
    <w:rsid w:val="008A243B"/>
    <w:rsid w:val="008A4B2C"/>
    <w:rsid w:val="008B3835"/>
    <w:rsid w:val="008B47E3"/>
    <w:rsid w:val="008F0E2E"/>
    <w:rsid w:val="00900668"/>
    <w:rsid w:val="00903033"/>
    <w:rsid w:val="00934EA1"/>
    <w:rsid w:val="0094704F"/>
    <w:rsid w:val="00965F04"/>
    <w:rsid w:val="00971E24"/>
    <w:rsid w:val="00974E68"/>
    <w:rsid w:val="0097799A"/>
    <w:rsid w:val="00983FBF"/>
    <w:rsid w:val="00985BB3"/>
    <w:rsid w:val="00991C3A"/>
    <w:rsid w:val="009952A0"/>
    <w:rsid w:val="00997E2E"/>
    <w:rsid w:val="009A0FB7"/>
    <w:rsid w:val="009A5761"/>
    <w:rsid w:val="009A7473"/>
    <w:rsid w:val="009D26DC"/>
    <w:rsid w:val="009D4407"/>
    <w:rsid w:val="009D59C3"/>
    <w:rsid w:val="009D6847"/>
    <w:rsid w:val="009E08A4"/>
    <w:rsid w:val="00A1206A"/>
    <w:rsid w:val="00A14323"/>
    <w:rsid w:val="00A27E23"/>
    <w:rsid w:val="00A463E0"/>
    <w:rsid w:val="00A57A3C"/>
    <w:rsid w:val="00A63293"/>
    <w:rsid w:val="00A81023"/>
    <w:rsid w:val="00A83C1A"/>
    <w:rsid w:val="00A846DB"/>
    <w:rsid w:val="00AA358D"/>
    <w:rsid w:val="00AA3A7E"/>
    <w:rsid w:val="00AB1567"/>
    <w:rsid w:val="00AB474C"/>
    <w:rsid w:val="00AD0E6F"/>
    <w:rsid w:val="00B0389D"/>
    <w:rsid w:val="00B07B82"/>
    <w:rsid w:val="00B126A7"/>
    <w:rsid w:val="00B354C1"/>
    <w:rsid w:val="00B40840"/>
    <w:rsid w:val="00B57D29"/>
    <w:rsid w:val="00B70089"/>
    <w:rsid w:val="00B7073C"/>
    <w:rsid w:val="00B75831"/>
    <w:rsid w:val="00B87B17"/>
    <w:rsid w:val="00B93912"/>
    <w:rsid w:val="00BB7019"/>
    <w:rsid w:val="00BD19B1"/>
    <w:rsid w:val="00BD2515"/>
    <w:rsid w:val="00BD35ED"/>
    <w:rsid w:val="00BD71F9"/>
    <w:rsid w:val="00BE08D5"/>
    <w:rsid w:val="00C05838"/>
    <w:rsid w:val="00C23B0E"/>
    <w:rsid w:val="00C243D7"/>
    <w:rsid w:val="00C2775A"/>
    <w:rsid w:val="00C4459C"/>
    <w:rsid w:val="00C53DDE"/>
    <w:rsid w:val="00C61AC2"/>
    <w:rsid w:val="00C62A9E"/>
    <w:rsid w:val="00C720A3"/>
    <w:rsid w:val="00C73FE6"/>
    <w:rsid w:val="00C8020B"/>
    <w:rsid w:val="00C839B3"/>
    <w:rsid w:val="00C93F75"/>
    <w:rsid w:val="00CA094C"/>
    <w:rsid w:val="00CC2BFA"/>
    <w:rsid w:val="00CD49D6"/>
    <w:rsid w:val="00CF0A6E"/>
    <w:rsid w:val="00D031A9"/>
    <w:rsid w:val="00D077F2"/>
    <w:rsid w:val="00D27205"/>
    <w:rsid w:val="00D31A43"/>
    <w:rsid w:val="00D52076"/>
    <w:rsid w:val="00D63D0A"/>
    <w:rsid w:val="00D7094E"/>
    <w:rsid w:val="00D80C90"/>
    <w:rsid w:val="00D86AF9"/>
    <w:rsid w:val="00D925CF"/>
    <w:rsid w:val="00D96D75"/>
    <w:rsid w:val="00DC237D"/>
    <w:rsid w:val="00DC74ED"/>
    <w:rsid w:val="00DD5171"/>
    <w:rsid w:val="00DE2092"/>
    <w:rsid w:val="00DE229A"/>
    <w:rsid w:val="00DF1922"/>
    <w:rsid w:val="00DF39B2"/>
    <w:rsid w:val="00E029EB"/>
    <w:rsid w:val="00E10E47"/>
    <w:rsid w:val="00E2546E"/>
    <w:rsid w:val="00E257DC"/>
    <w:rsid w:val="00E3373B"/>
    <w:rsid w:val="00E35578"/>
    <w:rsid w:val="00E53BC4"/>
    <w:rsid w:val="00E540E2"/>
    <w:rsid w:val="00E67658"/>
    <w:rsid w:val="00E7367F"/>
    <w:rsid w:val="00E83734"/>
    <w:rsid w:val="00E845BF"/>
    <w:rsid w:val="00E87AFE"/>
    <w:rsid w:val="00EA14CA"/>
    <w:rsid w:val="00EB6B9D"/>
    <w:rsid w:val="00EB7C2C"/>
    <w:rsid w:val="00EC26F6"/>
    <w:rsid w:val="00EC6767"/>
    <w:rsid w:val="00ED7234"/>
    <w:rsid w:val="00EE25A0"/>
    <w:rsid w:val="00EE2AC0"/>
    <w:rsid w:val="00EF4B12"/>
    <w:rsid w:val="00EF623E"/>
    <w:rsid w:val="00F03F93"/>
    <w:rsid w:val="00F0540D"/>
    <w:rsid w:val="00F178BB"/>
    <w:rsid w:val="00F27364"/>
    <w:rsid w:val="00F307FA"/>
    <w:rsid w:val="00F30CE5"/>
    <w:rsid w:val="00F41293"/>
    <w:rsid w:val="00F51F0A"/>
    <w:rsid w:val="00F56199"/>
    <w:rsid w:val="00F60EFA"/>
    <w:rsid w:val="00F64E8D"/>
    <w:rsid w:val="00F74098"/>
    <w:rsid w:val="00F83A0C"/>
    <w:rsid w:val="00FA77B3"/>
    <w:rsid w:val="00FB0968"/>
    <w:rsid w:val="00FC10C2"/>
    <w:rsid w:val="00FD2405"/>
    <w:rsid w:val="00FE15C0"/>
    <w:rsid w:val="00FE2218"/>
    <w:rsid w:val="00FE5613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5764A"/>
  <w15:docId w15:val="{AF15C285-BBDB-4BAC-B097-CED87F7B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37"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9006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E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EA1"/>
  </w:style>
  <w:style w:type="paragraph" w:styleId="Footer">
    <w:name w:val="footer"/>
    <w:basedOn w:val="Normal"/>
    <w:link w:val="FooterChar"/>
    <w:uiPriority w:val="99"/>
    <w:unhideWhenUsed/>
    <w:rsid w:val="00934E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EA1"/>
  </w:style>
  <w:style w:type="character" w:customStyle="1" w:styleId="il">
    <w:name w:val="il"/>
    <w:basedOn w:val="DefaultParagraphFont"/>
    <w:rsid w:val="00DC74ED"/>
  </w:style>
  <w:style w:type="character" w:customStyle="1" w:styleId="Heading4Char">
    <w:name w:val="Heading 4 Char"/>
    <w:basedOn w:val="DefaultParagraphFont"/>
    <w:link w:val="Heading4"/>
    <w:uiPriority w:val="9"/>
    <w:rsid w:val="009006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6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FE6"/>
    <w:rPr>
      <w:b/>
      <w:bCs/>
      <w:sz w:val="20"/>
      <w:szCs w:val="20"/>
    </w:rPr>
  </w:style>
  <w:style w:type="character" w:customStyle="1" w:styleId="go">
    <w:name w:val="go"/>
    <w:basedOn w:val="DefaultParagraphFont"/>
    <w:rsid w:val="00DF1922"/>
  </w:style>
  <w:style w:type="paragraph" w:styleId="Revision">
    <w:name w:val="Revision"/>
    <w:hidden/>
    <w:uiPriority w:val="99"/>
    <w:semiHidden/>
    <w:rsid w:val="00B07B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2C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872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D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llinois.edu/docs/default-source/stem-alliance-documents/mars_brief_gendered_aspria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makowski@u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ducation.illinois.edu/docs/default-source/stem-alliance-documents/Alliance_EducationvsResear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illinois.edu/docs/default-source/stem-alliance-documents/Alliance_Student_Survey_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</dc:creator>
  <cp:lastModifiedBy>Farley, Michele</cp:lastModifiedBy>
  <cp:revision>2</cp:revision>
  <cp:lastPrinted>2016-06-08T14:16:00Z</cp:lastPrinted>
  <dcterms:created xsi:type="dcterms:W3CDTF">2018-04-06T14:47:00Z</dcterms:created>
  <dcterms:modified xsi:type="dcterms:W3CDTF">2018-04-06T14:47:00Z</dcterms:modified>
</cp:coreProperties>
</file>